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EA87FA" w14:textId="77777777" w:rsidR="00215242" w:rsidRPr="00086790" w:rsidRDefault="00215242" w:rsidP="00086790">
      <w:pPr>
        <w:ind w:firstLine="567"/>
        <w:jc w:val="both"/>
        <w:rPr>
          <w:b/>
          <w:bCs/>
          <w:szCs w:val="28"/>
        </w:rPr>
      </w:pPr>
      <w:r w:rsidRPr="00086790">
        <w:rPr>
          <w:b/>
          <w:bCs/>
          <w:szCs w:val="28"/>
        </w:rPr>
        <w:t>Lĩnh vực VH-XH:</w:t>
      </w:r>
    </w:p>
    <w:p w14:paraId="376F6A32" w14:textId="2216A681" w:rsidR="00215242" w:rsidRPr="00C36597" w:rsidRDefault="00215242" w:rsidP="00086790">
      <w:pPr>
        <w:ind w:firstLine="567"/>
        <w:jc w:val="both"/>
        <w:rPr>
          <w:b/>
          <w:szCs w:val="28"/>
        </w:rPr>
      </w:pPr>
      <w:r w:rsidRPr="00C36597">
        <w:rPr>
          <w:b/>
          <w:szCs w:val="28"/>
        </w:rPr>
        <w:t>Câu 1. Anh (chị) hãy phân tích và chứng minh để làm rõ những vai trò chủ yếu của nhà nước trong dịch vụ công về văn hoá, xã hội.</w:t>
      </w:r>
    </w:p>
    <w:p w14:paraId="597C95DA" w14:textId="2393373C" w:rsidR="008F497B" w:rsidRPr="00086790" w:rsidRDefault="008F497B" w:rsidP="00086790">
      <w:pPr>
        <w:spacing w:after="0" w:line="360" w:lineRule="auto"/>
        <w:ind w:firstLine="567"/>
        <w:jc w:val="both"/>
        <w:rPr>
          <w:rFonts w:cs="Times New Roman"/>
          <w:szCs w:val="28"/>
        </w:rPr>
      </w:pPr>
      <w:r w:rsidRPr="00086790">
        <w:rPr>
          <w:rFonts w:cs="Times New Roman"/>
          <w:szCs w:val="28"/>
        </w:rPr>
        <w:t>Dịch vụ công Là những hoạt động phục vụ các lợi ích chung, thiết yếu, các quyền và nghĩa vụ cơ bản của tổ chức, công dân, do nhà nước trực tiếp thực hiện hoặc chuyển giao cho các cơ sở ngoài nhà nước thực hiện nhằm mục tiêu hiệu quả và công bằng.</w:t>
      </w:r>
    </w:p>
    <w:p w14:paraId="25EDDEFF" w14:textId="38FACA86" w:rsidR="00086790" w:rsidRDefault="00086790" w:rsidP="00C04CD0">
      <w:pPr>
        <w:spacing w:after="0" w:line="360" w:lineRule="auto"/>
        <w:ind w:firstLine="567"/>
        <w:jc w:val="both"/>
        <w:rPr>
          <w:rFonts w:cs="Times New Roman"/>
          <w:szCs w:val="28"/>
        </w:rPr>
      </w:pPr>
      <w:r w:rsidRPr="00086790">
        <w:rPr>
          <w:rFonts w:cs="Times New Roman"/>
          <w:szCs w:val="28"/>
        </w:rPr>
        <w:t>Là những hoạt động có tính chất xă hội, phục vụ lợi ích chung của cả cộng đồng. Đây là những dịch vụ phục vụ các lợi ích tối cần thiết của xă hội để bảo đảm cuộc sống được b́</w:t>
      </w:r>
      <w:r w:rsidR="000577ED">
        <w:rPr>
          <w:rFonts w:cs="Times New Roman"/>
          <w:szCs w:val="28"/>
        </w:rPr>
        <w:t>ì</w:t>
      </w:r>
      <w:r w:rsidRPr="00086790">
        <w:rPr>
          <w:rFonts w:cs="Times New Roman"/>
          <w:szCs w:val="28"/>
        </w:rPr>
        <w:t>nh thườ</w:t>
      </w:r>
      <w:r>
        <w:rPr>
          <w:rFonts w:cs="Times New Roman"/>
          <w:szCs w:val="28"/>
        </w:rPr>
        <w:t>ng và an toàn.</w:t>
      </w:r>
      <w:r w:rsidR="0026110D">
        <w:rPr>
          <w:rFonts w:cs="Times New Roman"/>
          <w:szCs w:val="28"/>
        </w:rPr>
        <w:t xml:space="preserve"> Như các dịch vụ chăm sóc sức khỏe, yte, giáo dục, văn hóa, thể thao</w:t>
      </w:r>
      <w:r w:rsidR="009516C2">
        <w:rPr>
          <w:rFonts w:cs="Times New Roman"/>
          <w:szCs w:val="28"/>
        </w:rPr>
        <w:t xml:space="preserve">  </w:t>
      </w:r>
    </w:p>
    <w:p w14:paraId="44327050" w14:textId="2D035E43" w:rsidR="006B6F94" w:rsidRPr="006B6F94" w:rsidRDefault="006B6F94" w:rsidP="00C04CD0">
      <w:pPr>
        <w:spacing w:after="0" w:line="360" w:lineRule="auto"/>
        <w:ind w:firstLine="567"/>
        <w:jc w:val="both"/>
        <w:rPr>
          <w:rFonts w:cs="Times New Roman"/>
          <w:b/>
          <w:szCs w:val="28"/>
        </w:rPr>
      </w:pPr>
      <w:r w:rsidRPr="006B6F94">
        <w:rPr>
          <w:rFonts w:cs="Times New Roman"/>
          <w:b/>
          <w:szCs w:val="28"/>
        </w:rPr>
        <w:t>Vai trò trang 270</w:t>
      </w:r>
    </w:p>
    <w:p w14:paraId="2A4F8230" w14:textId="77777777" w:rsidR="00C36597" w:rsidRPr="00C36597" w:rsidRDefault="00C36597" w:rsidP="00C36597">
      <w:pPr>
        <w:ind w:firstLine="567"/>
        <w:jc w:val="both"/>
        <w:rPr>
          <w:b/>
          <w:szCs w:val="28"/>
        </w:rPr>
      </w:pPr>
      <w:r w:rsidRPr="00C36597">
        <w:rPr>
          <w:b/>
          <w:szCs w:val="28"/>
        </w:rPr>
        <w:t>Câu2.Anh (chị) hãy phân tích và liên hệ thực tế về vai trò của Lãnh đạo Phòng trong xã hội hoá cung ứng dịch vụ công VH-XH.</w:t>
      </w:r>
    </w:p>
    <w:p w14:paraId="0CD5A1BD" w14:textId="6879D39A" w:rsidR="00E46E53" w:rsidRDefault="000577ED" w:rsidP="00086790">
      <w:pPr>
        <w:spacing w:after="0" w:line="360" w:lineRule="auto"/>
        <w:ind w:firstLine="567"/>
        <w:jc w:val="both"/>
        <w:rPr>
          <w:rFonts w:cs="Times New Roman"/>
          <w:szCs w:val="28"/>
        </w:rPr>
      </w:pPr>
      <w:r>
        <w:rPr>
          <w:rFonts w:cs="Times New Roman"/>
          <w:szCs w:val="28"/>
        </w:rPr>
        <w:t>Lãnh đạo cấp phòng có vị trí quan trọng trong hoạt động của cơ quan đơn vị, họ có tiếng nói quyết định trong ban lãnh đạo, giữ vai trò liên quan đến hoạt động và phát triển của phòng. Vai trò của lãnh đạo phòng là một tập hợp có tổ chức của các hành vi; toàn bộ những cách ứng xử của người lãnh đạo, quản lý được thiết lập</w:t>
      </w:r>
      <w:r w:rsidR="005E27AA">
        <w:rPr>
          <w:rFonts w:cs="Times New Roman"/>
          <w:szCs w:val="28"/>
        </w:rPr>
        <w:t xml:space="preserve"> sao cho phù hợp với chức vụ của mình.</w:t>
      </w:r>
    </w:p>
    <w:p w14:paraId="15F99E96" w14:textId="5DE271FA" w:rsidR="00C62860" w:rsidRDefault="00C62860" w:rsidP="00086790">
      <w:pPr>
        <w:spacing w:after="0" w:line="360" w:lineRule="auto"/>
        <w:ind w:firstLine="567"/>
        <w:jc w:val="both"/>
        <w:rPr>
          <w:rFonts w:cs="Times New Roman"/>
          <w:szCs w:val="28"/>
        </w:rPr>
      </w:pPr>
      <w:r>
        <w:rPr>
          <w:rFonts w:cs="Times New Roman"/>
          <w:szCs w:val="28"/>
        </w:rPr>
        <w:t>Xã hội hóa công ứng dịch vụ công là quá trình chuyển hóa, tạo lập cơ chế hoạt động và cơ chế tổ chức quản lý mới trong lĩnh vực văn hóa – xã hội trên cơ sở cộng đồng trách nhiệm nhằm khai thác, sử dụng có hiệu quả</w:t>
      </w:r>
      <w:r w:rsidR="006931A1">
        <w:rPr>
          <w:rFonts w:cs="Times New Roman"/>
          <w:szCs w:val="28"/>
        </w:rPr>
        <w:t xml:space="preserve"> các nguồn lực xã hội, phục vụ cho mục tiêu phát triển kinh tế -xã hội của đất nước.</w:t>
      </w:r>
    </w:p>
    <w:p w14:paraId="28584882" w14:textId="3A60479E" w:rsidR="006931A1" w:rsidRDefault="006931A1" w:rsidP="00086790">
      <w:pPr>
        <w:spacing w:after="0" w:line="360" w:lineRule="auto"/>
        <w:ind w:firstLine="567"/>
        <w:jc w:val="both"/>
        <w:rPr>
          <w:rFonts w:cs="Times New Roman"/>
          <w:b/>
          <w:szCs w:val="28"/>
        </w:rPr>
      </w:pPr>
      <w:r w:rsidRPr="001F32EF">
        <w:rPr>
          <w:rFonts w:cs="Times New Roman"/>
          <w:b/>
          <w:szCs w:val="28"/>
        </w:rPr>
        <w:t>Phân tích vai trò (giáo trình 280 -281)</w:t>
      </w:r>
    </w:p>
    <w:p w14:paraId="002A2015" w14:textId="4BFAEC42" w:rsidR="00EC11B1" w:rsidRDefault="00EC11B1" w:rsidP="00EC11B1">
      <w:pPr>
        <w:spacing w:after="0" w:line="360" w:lineRule="auto"/>
        <w:ind w:firstLine="567"/>
        <w:jc w:val="both"/>
        <w:rPr>
          <w:rFonts w:cs="Times New Roman"/>
          <w:b/>
          <w:szCs w:val="28"/>
        </w:rPr>
      </w:pPr>
      <w:r>
        <w:rPr>
          <w:rFonts w:cs="Times New Roman"/>
          <w:b/>
          <w:szCs w:val="28"/>
        </w:rPr>
        <w:t>……</w:t>
      </w:r>
    </w:p>
    <w:p w14:paraId="4A5804B5" w14:textId="5D2C1B8F" w:rsidR="00D72332" w:rsidRPr="00EC11B1" w:rsidRDefault="00EC11B1" w:rsidP="00EC11B1">
      <w:pPr>
        <w:spacing w:after="0" w:line="360" w:lineRule="auto"/>
        <w:ind w:firstLine="567"/>
        <w:jc w:val="both"/>
        <w:rPr>
          <w:rFonts w:cs="Times New Roman"/>
          <w:b/>
          <w:szCs w:val="28"/>
        </w:rPr>
      </w:pPr>
      <w:r>
        <w:rPr>
          <w:rFonts w:cs="Times New Roman"/>
          <w:b/>
          <w:szCs w:val="28"/>
        </w:rPr>
        <w:t xml:space="preserve">Tóm lại: </w:t>
      </w:r>
      <w:r w:rsidR="00D72332" w:rsidRPr="00D72332">
        <w:rPr>
          <w:rFonts w:cs="Times New Roman"/>
          <w:szCs w:val="28"/>
        </w:rPr>
        <w:t>Xã hội hóa cung ứng dịch vụ công trong văn hóa – xã hội là nhằm phát huy tiềm năng</w:t>
      </w:r>
      <w:r w:rsidR="00D72332">
        <w:rPr>
          <w:rFonts w:cs="Times New Roman"/>
          <w:szCs w:val="28"/>
        </w:rPr>
        <w:t xml:space="preserve"> trí tuệ và vật chất trong nhân dân, huy động nguồn lực toàn xã hội chăm lo sự nghiệp giáo dục, y tế, văn hóa, thể dục thể thao</w:t>
      </w:r>
      <w:r w:rsidR="00504620">
        <w:rPr>
          <w:rFonts w:cs="Times New Roman"/>
          <w:szCs w:val="28"/>
        </w:rPr>
        <w:t>.</w:t>
      </w:r>
      <w:r w:rsidR="00D72332">
        <w:rPr>
          <w:rFonts w:cs="Times New Roman"/>
          <w:szCs w:val="28"/>
        </w:rPr>
        <w:t xml:space="preserve">Tạo điều kiện để toàn xã hội được hưởng </w:t>
      </w:r>
      <w:r w:rsidR="00504620">
        <w:rPr>
          <w:rFonts w:cs="Times New Roman"/>
          <w:szCs w:val="28"/>
        </w:rPr>
        <w:t xml:space="preserve">thành quả về giáo dục, văn hóa, y tế.. ở mức độ ngày càng cao. Do vậy xã hội hóa trong cung ứng dịch vụ công trên lĩnh vực văn hóa xã hội là việc làm cần thiết, quan </w:t>
      </w:r>
      <w:r w:rsidR="00504620">
        <w:rPr>
          <w:rFonts w:cs="Times New Roman"/>
          <w:szCs w:val="28"/>
        </w:rPr>
        <w:lastRenderedPageBreak/>
        <w:t>trong trong bối cảnh hiện nay nhằm phát huy vai trò của các nguồn lực cũng như giảm bớt gánh nặng về ngân sách của nhà nước cũng như các địa phương.</w:t>
      </w:r>
    </w:p>
    <w:p w14:paraId="3F4109C3" w14:textId="77777777" w:rsidR="001F32EF" w:rsidRPr="001F32EF" w:rsidRDefault="001F32EF" w:rsidP="009516C2">
      <w:pPr>
        <w:spacing w:after="0" w:line="360" w:lineRule="auto"/>
        <w:ind w:firstLine="567"/>
        <w:jc w:val="both"/>
        <w:rPr>
          <w:rFonts w:cs="Times New Roman"/>
          <w:b/>
          <w:szCs w:val="28"/>
        </w:rPr>
      </w:pPr>
      <w:r w:rsidRPr="001F32EF">
        <w:rPr>
          <w:rFonts w:cs="Times New Roman"/>
          <w:b/>
          <w:szCs w:val="28"/>
        </w:rPr>
        <w:t>Liên hệ thực tiễn</w:t>
      </w:r>
    </w:p>
    <w:p w14:paraId="3AA1208C" w14:textId="7A50E5B4" w:rsidR="009516C2" w:rsidRDefault="001F32EF" w:rsidP="000916EB">
      <w:pPr>
        <w:spacing w:after="0" w:line="360" w:lineRule="auto"/>
        <w:ind w:firstLine="567"/>
        <w:jc w:val="both"/>
        <w:rPr>
          <w:rFonts w:cs="Times New Roman"/>
          <w:szCs w:val="28"/>
        </w:rPr>
      </w:pPr>
      <w:r>
        <w:rPr>
          <w:rFonts w:cs="Times New Roman"/>
          <w:szCs w:val="28"/>
        </w:rPr>
        <w:t xml:space="preserve">- Lãnh đạo phòng cần </w:t>
      </w:r>
      <w:r w:rsidRPr="00086790">
        <w:rPr>
          <w:rFonts w:cs="Times New Roman"/>
          <w:szCs w:val="28"/>
        </w:rPr>
        <w:t xml:space="preserve">Đẩy mạnh </w:t>
      </w:r>
      <w:r w:rsidR="001C2379" w:rsidRPr="00086790">
        <w:rPr>
          <w:rFonts w:cs="Times New Roman"/>
          <w:szCs w:val="28"/>
        </w:rPr>
        <w:t>công tác tuyên truyền, phổ biến, quán triệt để nâng cao nhận thức về xây dựng, phát triển văn hoá;, bảo tồn, tôn tạo, xây mới và phát huy tác dụng các giá trị văn hoá tiêu biểu của thủ đô; phát triển hệ thống thông tin đại chúng, phát thanh truyền hình, báo chí.</w:t>
      </w:r>
      <w:r w:rsidR="009516C2">
        <w:rPr>
          <w:rFonts w:cs="Times New Roman"/>
          <w:szCs w:val="28"/>
        </w:rPr>
        <w:t xml:space="preserve"> </w:t>
      </w:r>
      <w:r w:rsidR="00614302">
        <w:rPr>
          <w:rFonts w:cs="Times New Roman"/>
          <w:szCs w:val="28"/>
        </w:rPr>
        <w:t>Từ đó kết hợp các ban ngành khác tại địa phương vận động các chủ thể của toàn xã hội để tham gia cung ứng</w:t>
      </w:r>
      <w:r w:rsidR="000C516C">
        <w:rPr>
          <w:rFonts w:cs="Times New Roman"/>
          <w:szCs w:val="28"/>
        </w:rPr>
        <w:t xml:space="preserve"> dịch vụ công</w:t>
      </w:r>
      <w:r w:rsidR="0005368D">
        <w:rPr>
          <w:rFonts w:cs="Times New Roman"/>
          <w:szCs w:val="28"/>
        </w:rPr>
        <w:t>.</w:t>
      </w:r>
    </w:p>
    <w:p w14:paraId="01911B37" w14:textId="63F31C1D" w:rsidR="001C2379" w:rsidRDefault="00C36597" w:rsidP="00C36597">
      <w:pPr>
        <w:spacing w:after="0" w:line="360" w:lineRule="auto"/>
        <w:ind w:firstLine="567"/>
        <w:jc w:val="both"/>
        <w:rPr>
          <w:rFonts w:cs="Times New Roman"/>
          <w:szCs w:val="28"/>
        </w:rPr>
      </w:pPr>
      <w:r>
        <w:rPr>
          <w:rFonts w:cs="Times New Roman"/>
          <w:szCs w:val="28"/>
        </w:rPr>
        <w:t>Lãnh đạo phòng cũng có thể đề xuất</w:t>
      </w:r>
      <w:r w:rsidR="0005368D">
        <w:rPr>
          <w:rFonts w:cs="Times New Roman"/>
          <w:szCs w:val="28"/>
        </w:rPr>
        <w:t xml:space="preserve"> các cơ quan</w:t>
      </w:r>
      <w:r>
        <w:rPr>
          <w:rFonts w:cs="Times New Roman"/>
          <w:szCs w:val="28"/>
        </w:rPr>
        <w:t xml:space="preserve"> cấp trên</w:t>
      </w:r>
      <w:r w:rsidR="0005368D">
        <w:rPr>
          <w:rFonts w:cs="Times New Roman"/>
          <w:szCs w:val="28"/>
        </w:rPr>
        <w:t xml:space="preserve"> tạo điều kiện cho các doanh nghiệp tư nhân, ngoại hình dân lập</w:t>
      </w:r>
      <w:r>
        <w:rPr>
          <w:rFonts w:cs="Times New Roman"/>
          <w:szCs w:val="28"/>
        </w:rPr>
        <w:t xml:space="preserve"> </w:t>
      </w:r>
      <w:r w:rsidR="0005368D">
        <w:rPr>
          <w:rFonts w:cs="Times New Roman"/>
          <w:szCs w:val="28"/>
        </w:rPr>
        <w:t>tham gia đấu thầu, khai thác n</w:t>
      </w:r>
      <w:r w:rsidR="001C2379" w:rsidRPr="00086790">
        <w:rPr>
          <w:rFonts w:cs="Times New Roman"/>
          <w:szCs w:val="28"/>
        </w:rPr>
        <w:t>âng cấp và hoàn thiện Trung tâm Văn hóa – Thông tin – Thể thao như: Các nhà văn hóa trung tâm, phòng truyền thống, thư viện, sân vận động đa năng, nhà luyện tập và thi đấu thể thao, bể bơi…</w:t>
      </w:r>
      <w:r>
        <w:rPr>
          <w:rFonts w:cs="Times New Roman"/>
          <w:szCs w:val="28"/>
        </w:rPr>
        <w:t>để tạo điều kiện m</w:t>
      </w:r>
      <w:r w:rsidR="001C2379" w:rsidRPr="00086790">
        <w:rPr>
          <w:rFonts w:cs="Times New Roman"/>
          <w:szCs w:val="28"/>
        </w:rPr>
        <w:t xml:space="preserve">ở rộng và phát triển các loại hình văn hóa – văn nghệ, thể dục thể thao truyền thống. </w:t>
      </w:r>
      <w:r w:rsidR="0005368D">
        <w:rPr>
          <w:rFonts w:cs="Times New Roman"/>
          <w:szCs w:val="28"/>
        </w:rPr>
        <w:t>Trên cơ sở đó tham mưu cho các cơ quan cấp trên những cơ chế đặc thù tạo hành lang pháp lý phù hợp để các doanh nghiệp muốn và có thể đầu tư sinh lợi nhuận cũng như thông qua đó phát triển các dịch vụ văn hóa địa phương, năng cao đời sống tinh thần cho nhân dân.</w:t>
      </w:r>
    </w:p>
    <w:p w14:paraId="6562F606" w14:textId="71056A02" w:rsidR="00262829" w:rsidRDefault="0005368D" w:rsidP="00262829">
      <w:pPr>
        <w:spacing w:after="0" w:line="360" w:lineRule="auto"/>
        <w:ind w:firstLine="567"/>
        <w:jc w:val="both"/>
        <w:rPr>
          <w:rFonts w:cs="Times New Roman"/>
          <w:szCs w:val="28"/>
        </w:rPr>
      </w:pPr>
      <w:r>
        <w:rPr>
          <w:rFonts w:cs="Times New Roman"/>
          <w:szCs w:val="28"/>
        </w:rPr>
        <w:t xml:space="preserve">Lãnh đạo phòng cần quan tâm tham mưu những chính sách phù hợp tạo môi trường pháp lý </w:t>
      </w:r>
      <w:r w:rsidR="00D72332">
        <w:rPr>
          <w:rFonts w:cs="Times New Roman"/>
          <w:szCs w:val="28"/>
        </w:rPr>
        <w:t xml:space="preserve">cạnh tranh </w:t>
      </w:r>
      <w:r>
        <w:rPr>
          <w:rFonts w:cs="Times New Roman"/>
          <w:szCs w:val="28"/>
        </w:rPr>
        <w:t>lành mạnh công bằng</w:t>
      </w:r>
      <w:r w:rsidR="00D72332">
        <w:rPr>
          <w:rFonts w:cs="Times New Roman"/>
          <w:szCs w:val="28"/>
        </w:rPr>
        <w:t xml:space="preserve"> đúng pháp luật </w:t>
      </w:r>
      <w:r>
        <w:rPr>
          <w:rFonts w:cs="Times New Roman"/>
          <w:szCs w:val="28"/>
        </w:rPr>
        <w:t>giữa doanh nghiệp trong và ngoài nhà nước để tạo điều kiện cho các doanh nghiệp tư nhân thiết tha và có thể tham gia hoạt động cung ứng dịch vụ công về văn hóa – xã hội.</w:t>
      </w:r>
      <w:r w:rsidR="00B0215D">
        <w:rPr>
          <w:rFonts w:cs="Times New Roman"/>
          <w:szCs w:val="28"/>
        </w:rPr>
        <w:t xml:space="preserve"> đơn giản hóa các thủ tục hành chính rờm rà</w:t>
      </w:r>
    </w:p>
    <w:p w14:paraId="4FFC229C" w14:textId="786FEDA2" w:rsidR="001C2379" w:rsidRDefault="00E95CB7" w:rsidP="00086790">
      <w:pPr>
        <w:spacing w:after="0" w:line="360" w:lineRule="auto"/>
        <w:ind w:firstLine="567"/>
        <w:jc w:val="both"/>
        <w:rPr>
          <w:rFonts w:cs="Times New Roman"/>
          <w:szCs w:val="28"/>
        </w:rPr>
      </w:pPr>
      <w:r>
        <w:rPr>
          <w:rFonts w:cs="Times New Roman"/>
          <w:szCs w:val="28"/>
        </w:rPr>
        <w:t xml:space="preserve">Lãnh đạo cấp phòng </w:t>
      </w:r>
      <w:r w:rsidR="001C2379" w:rsidRPr="00086790">
        <w:rPr>
          <w:rFonts w:cs="Times New Roman"/>
          <w:szCs w:val="28"/>
        </w:rPr>
        <w:t xml:space="preserve">cần phối hợp chặt chẽ hơn nữa với </w:t>
      </w:r>
      <w:r>
        <w:rPr>
          <w:rFonts w:cs="Times New Roman"/>
          <w:szCs w:val="28"/>
        </w:rPr>
        <w:t xml:space="preserve">các cơ quan khác thuộc </w:t>
      </w:r>
      <w:r w:rsidR="001C2379" w:rsidRPr="00086790">
        <w:rPr>
          <w:rFonts w:cs="Times New Roman"/>
          <w:szCs w:val="28"/>
        </w:rPr>
        <w:t>chính quyề</w:t>
      </w:r>
      <w:r>
        <w:rPr>
          <w:rFonts w:cs="Times New Roman"/>
          <w:szCs w:val="28"/>
        </w:rPr>
        <w:t xml:space="preserve">n </w:t>
      </w:r>
      <w:r w:rsidR="001C2379" w:rsidRPr="00086790">
        <w:rPr>
          <w:rFonts w:cs="Times New Roman"/>
          <w:szCs w:val="28"/>
        </w:rPr>
        <w:t xml:space="preserve">địa phương trong việc </w:t>
      </w:r>
      <w:r w:rsidR="00D4489C">
        <w:rPr>
          <w:rFonts w:cs="Times New Roman"/>
          <w:szCs w:val="28"/>
        </w:rPr>
        <w:t>xây dựng cộng đồng trách nhiệm của các tầng lớp nhân dân đối với việc cung ứng dịch vụ công về văn hóa – xã hội có chất lượng, cải thiện môi trường kinh tế - xã hội lành mạnh và thuận lợi cho các hoạt động trong lĩnh vực này.</w:t>
      </w:r>
    </w:p>
    <w:p w14:paraId="3057C3FA" w14:textId="42426F9F" w:rsidR="00BB10EE" w:rsidRDefault="00BB10EE" w:rsidP="00086790">
      <w:pPr>
        <w:spacing w:after="0" w:line="360" w:lineRule="auto"/>
        <w:ind w:firstLine="567"/>
        <w:jc w:val="both"/>
        <w:rPr>
          <w:rFonts w:cs="Times New Roman"/>
          <w:szCs w:val="28"/>
        </w:rPr>
      </w:pPr>
      <w:r>
        <w:rPr>
          <w:rFonts w:cs="Times New Roman"/>
          <w:szCs w:val="28"/>
        </w:rPr>
        <w:t>Kêu gọi, vận động các nguồn đầu tư</w:t>
      </w:r>
      <w:r w:rsidR="00B0215D">
        <w:rPr>
          <w:rFonts w:cs="Times New Roman"/>
          <w:szCs w:val="28"/>
        </w:rPr>
        <w:t xml:space="preserve"> vào việc tham gia cung ứng dịch vụ công</w:t>
      </w:r>
    </w:p>
    <w:p w14:paraId="1F37FF1B" w14:textId="129AD6F2" w:rsidR="00B0215D" w:rsidRDefault="00B0215D" w:rsidP="00086790">
      <w:pPr>
        <w:spacing w:after="0" w:line="360" w:lineRule="auto"/>
        <w:ind w:firstLine="567"/>
        <w:jc w:val="both"/>
        <w:rPr>
          <w:rFonts w:cs="Times New Roman"/>
          <w:szCs w:val="28"/>
        </w:rPr>
      </w:pPr>
      <w:r>
        <w:rPr>
          <w:rFonts w:cs="Times New Roman"/>
          <w:szCs w:val="28"/>
        </w:rPr>
        <w:t xml:space="preserve">Lãnh đạo cấp phòng cũng tham mưu và cùng tham gia việc kiểm tra giám sát các đơn vị cung ứng dịch vụ công để tránh tình trạng làm sai lệch, ảnh hưởng đến phát triển </w:t>
      </w:r>
      <w:r>
        <w:rPr>
          <w:rFonts w:cs="Times New Roman"/>
          <w:szCs w:val="28"/>
        </w:rPr>
        <w:lastRenderedPageBreak/>
        <w:t>văn hóa –xã hội .ví dụ để xảy ra hiện tượng thương mại hóa tràn lan trong các lĩnh vực y tế, văn hóa, giáo dục (thu tiền học cao, dạy học theo bằng cấp kém chất lượng, giá thuốc khám chữa bệnh không đúng theo quy định, coi cung ứng dịch vụ công như chỉ để kinh doanh chứ không phải vì sự phát triển xã hội.)</w:t>
      </w:r>
    </w:p>
    <w:p w14:paraId="3B2486E3" w14:textId="03577BD3" w:rsidR="002D4F48" w:rsidRPr="00086790" w:rsidRDefault="002D4F48" w:rsidP="00086790">
      <w:pPr>
        <w:spacing w:after="0" w:line="360" w:lineRule="auto"/>
        <w:ind w:firstLine="567"/>
        <w:jc w:val="both"/>
        <w:rPr>
          <w:rFonts w:cs="Times New Roman"/>
          <w:szCs w:val="28"/>
        </w:rPr>
      </w:pPr>
      <w:r>
        <w:rPr>
          <w:rFonts w:cs="Times New Roman"/>
          <w:szCs w:val="28"/>
        </w:rPr>
        <w:t>Câu 1</w:t>
      </w:r>
    </w:p>
    <w:p w14:paraId="02681812" w14:textId="77777777" w:rsidR="00256037" w:rsidRPr="002D4F48" w:rsidRDefault="00256037" w:rsidP="002D4F48">
      <w:pPr>
        <w:pStyle w:val="NormalWeb"/>
        <w:spacing w:before="0" w:beforeAutospacing="0" w:after="225" w:afterAutospacing="0"/>
        <w:jc w:val="both"/>
        <w:rPr>
          <w:color w:val="0D0D0D"/>
          <w:sz w:val="28"/>
          <w:szCs w:val="28"/>
        </w:rPr>
      </w:pPr>
      <w:r w:rsidRPr="002D4F48">
        <w:rPr>
          <w:color w:val="0D0D0D"/>
          <w:sz w:val="28"/>
          <w:szCs w:val="28"/>
        </w:rPr>
        <w:t>Như vậy, ở Việt Nam, trong điều kiện phát triển kinh tế thị trường, cải cách hành chính, vai trò, trách nhiệm của Nhà nước đối với dịch vụ công đã được xác định rõ trong đường lối, chủ trương của Đảng cũng như trong các quy định pháp luật. Vai trò, trách nhiệm của Nhà nước đối với dịch vụ công được thể hiện như sau:</w:t>
      </w:r>
    </w:p>
    <w:p w14:paraId="6E702CB3" w14:textId="77777777" w:rsidR="00256037" w:rsidRPr="002D4F48" w:rsidRDefault="00256037" w:rsidP="002D4F48">
      <w:pPr>
        <w:pStyle w:val="NormalWeb"/>
        <w:spacing w:before="0" w:beforeAutospacing="0" w:after="225" w:afterAutospacing="0"/>
        <w:jc w:val="both"/>
        <w:rPr>
          <w:color w:val="0D0D0D"/>
          <w:sz w:val="28"/>
          <w:szCs w:val="28"/>
        </w:rPr>
      </w:pPr>
      <w:r w:rsidRPr="002D4F48">
        <w:rPr>
          <w:color w:val="0D0D0D"/>
          <w:sz w:val="28"/>
          <w:szCs w:val="28"/>
        </w:rPr>
        <w:t>- Trực tiếp tổ chức thực hiện một số dịch vụ công.</w:t>
      </w:r>
    </w:p>
    <w:p w14:paraId="65BD6CD4" w14:textId="0AA37290" w:rsidR="00256037" w:rsidRPr="002D4F48" w:rsidRDefault="00256037" w:rsidP="002D4F48">
      <w:pPr>
        <w:jc w:val="both"/>
        <w:rPr>
          <w:rFonts w:cs="Times New Roman"/>
          <w:color w:val="0D0D0D"/>
          <w:szCs w:val="28"/>
        </w:rPr>
      </w:pPr>
      <w:r w:rsidRPr="002D4F48">
        <w:rPr>
          <w:rFonts w:cs="Times New Roman"/>
          <w:color w:val="0D0D0D"/>
          <w:szCs w:val="28"/>
        </w:rPr>
        <w:t>- Xây dựng cơ chế chính sách chung, thống nhất, đồng thời hoàn thiện cơ chế chính sách cho mỗi loại dịch vụ công.</w:t>
      </w:r>
    </w:p>
    <w:p w14:paraId="38A0CB49" w14:textId="77777777" w:rsidR="00256037" w:rsidRPr="002D4F48" w:rsidRDefault="00256037" w:rsidP="002D4F48">
      <w:pPr>
        <w:pStyle w:val="NormalWeb"/>
        <w:spacing w:before="0" w:beforeAutospacing="0" w:after="225" w:afterAutospacing="0"/>
        <w:jc w:val="both"/>
        <w:rPr>
          <w:color w:val="0D0D0D"/>
          <w:sz w:val="28"/>
          <w:szCs w:val="28"/>
        </w:rPr>
      </w:pPr>
      <w:r w:rsidRPr="002D4F48">
        <w:rPr>
          <w:color w:val="0D0D0D"/>
          <w:sz w:val="28"/>
          <w:szCs w:val="28"/>
        </w:rPr>
        <w:t>Nói tóm lại, việc xây dựng cơ chế chính sách đối với dịch vụ công cần phải đảm bảo:</w:t>
      </w:r>
    </w:p>
    <w:p w14:paraId="0BA37535" w14:textId="77777777" w:rsidR="00256037" w:rsidRPr="002D4F48" w:rsidRDefault="00256037" w:rsidP="002D4F48">
      <w:pPr>
        <w:pStyle w:val="NormalWeb"/>
        <w:spacing w:before="0" w:beforeAutospacing="0" w:after="225" w:afterAutospacing="0"/>
        <w:jc w:val="both"/>
        <w:rPr>
          <w:color w:val="0D0D0D"/>
          <w:sz w:val="28"/>
          <w:szCs w:val="28"/>
        </w:rPr>
      </w:pPr>
      <w:r w:rsidRPr="002D4F48">
        <w:rPr>
          <w:color w:val="0D0D0D"/>
          <w:sz w:val="28"/>
          <w:szCs w:val="28"/>
        </w:rPr>
        <w:t>- Điều tiết và kiểm soát các tổ chức, doanh nghiệp, cá nhân trong việc cung ứng dịch vụ công cộng theo đúng yêu cầu: giá cả chất lượng dịch vụ, đối tượng cung ứng dịch vụ...</w:t>
      </w:r>
    </w:p>
    <w:p w14:paraId="18D422E3" w14:textId="77777777" w:rsidR="00256037" w:rsidRPr="002D4F48" w:rsidRDefault="00256037" w:rsidP="002D4F48">
      <w:pPr>
        <w:pStyle w:val="NormalWeb"/>
        <w:spacing w:before="0" w:beforeAutospacing="0" w:after="225" w:afterAutospacing="0"/>
        <w:jc w:val="both"/>
        <w:rPr>
          <w:color w:val="0D0D0D"/>
          <w:sz w:val="28"/>
          <w:szCs w:val="28"/>
        </w:rPr>
      </w:pPr>
      <w:r w:rsidRPr="002D4F48">
        <w:rPr>
          <w:color w:val="0D0D0D"/>
          <w:sz w:val="28"/>
          <w:szCs w:val="28"/>
        </w:rPr>
        <w:t>- Khuyến khích các thành phần kinh tế cùng tham gia vào việc cung ứng các dịch vụ công cộng, giảm gánh nặng cho bộ máy nhà nước.</w:t>
      </w:r>
    </w:p>
    <w:p w14:paraId="1D4B0D86" w14:textId="77777777" w:rsidR="00256037" w:rsidRPr="002D4F48" w:rsidRDefault="00256037" w:rsidP="002D4F48">
      <w:pPr>
        <w:pStyle w:val="NormalWeb"/>
        <w:spacing w:before="0" w:beforeAutospacing="0" w:after="225" w:afterAutospacing="0"/>
        <w:jc w:val="both"/>
        <w:rPr>
          <w:color w:val="0D0D0D"/>
          <w:sz w:val="28"/>
          <w:szCs w:val="28"/>
        </w:rPr>
      </w:pPr>
      <w:r w:rsidRPr="002D4F48">
        <w:rPr>
          <w:color w:val="0D0D0D"/>
          <w:sz w:val="28"/>
          <w:szCs w:val="28"/>
        </w:rPr>
        <w:t>- Trợ cấp trực tiếp cho người tiêu dùng: chính sách miễn giảm thuế, miễn giảm học phí, cấp học bổng, miễn giảm các khoản đóng góp khác cho từng loại đối tượng, trợ cấp qua giá bán dịch vụ...</w:t>
      </w:r>
    </w:p>
    <w:p w14:paraId="635283DA" w14:textId="77777777" w:rsidR="00256037" w:rsidRPr="002D4F48" w:rsidRDefault="00256037" w:rsidP="002D4F48">
      <w:pPr>
        <w:pStyle w:val="NormalWeb"/>
        <w:spacing w:before="0" w:beforeAutospacing="0" w:after="225" w:afterAutospacing="0"/>
        <w:jc w:val="both"/>
        <w:rPr>
          <w:color w:val="0D0D0D"/>
          <w:sz w:val="28"/>
          <w:szCs w:val="28"/>
        </w:rPr>
      </w:pPr>
      <w:r w:rsidRPr="002D4F48">
        <w:rPr>
          <w:color w:val="0D0D0D"/>
          <w:sz w:val="28"/>
          <w:szCs w:val="28"/>
        </w:rPr>
        <w:t>- Không ngừng đầu tư cho dịch vụ công cả về tài chính và xây dựng hệ thống cung cấp dịch vụ.</w:t>
      </w:r>
    </w:p>
    <w:p w14:paraId="3B6EC3D9" w14:textId="33D17AEB" w:rsidR="00256037" w:rsidRPr="002D4F48" w:rsidRDefault="00256037" w:rsidP="002D4F48">
      <w:pPr>
        <w:jc w:val="both"/>
        <w:rPr>
          <w:rFonts w:cs="Times New Roman"/>
          <w:color w:val="0D0D0D"/>
          <w:szCs w:val="28"/>
        </w:rPr>
      </w:pPr>
      <w:r w:rsidRPr="002D4F48">
        <w:rPr>
          <w:rFonts w:cs="Times New Roman"/>
          <w:color w:val="0D0D0D"/>
          <w:szCs w:val="28"/>
        </w:rPr>
        <w:t>- Không ngừng cải tiến cung cấp dịch vụ công.</w:t>
      </w:r>
    </w:p>
    <w:p w14:paraId="74277E41"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Những nội dung cải cách hoạt động cung cấp dịch vụ công, bao gồm:</w:t>
      </w:r>
    </w:p>
    <w:p w14:paraId="2A237EF2"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Thúc đẩy cạnh tranh giữa các tổ chức cung ứng dịch vụ;</w:t>
      </w:r>
    </w:p>
    <w:p w14:paraId="2EC9E328"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Đánh giá hoạt động của các tổ chức cung cấp dịch vụ công thuộc nhà nước trên kết quả đầu ra chứ không dựa trên đầu vào;</w:t>
      </w:r>
    </w:p>
    <w:p w14:paraId="121C35D3"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Coi người tiêu dùng là khách hàng có quyền lựa chọn;</w:t>
      </w:r>
    </w:p>
    <w:p w14:paraId="5F498D48"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Phi tập trung hóa quyền lực và áp dụng chế độ cùng quản lý;</w:t>
      </w:r>
    </w:p>
    <w:p w14:paraId="23BDF4C0"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Thay cơ chế quan liêu bằng cơ chế thị trường;</w:t>
      </w:r>
    </w:p>
    <w:p w14:paraId="49632B50"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lastRenderedPageBreak/>
        <w:t>- Làm xúc tác cho các khu vực công, tư để họ tự nguyện cùng tham gia giải quyết các vấn đề của cộng đồng...</w:t>
      </w:r>
    </w:p>
    <w:p w14:paraId="4484D9F6" w14:textId="2BEB703A" w:rsidR="005806B4" w:rsidRPr="002D4F48" w:rsidRDefault="005806B4" w:rsidP="002D4F48">
      <w:pPr>
        <w:jc w:val="both"/>
        <w:rPr>
          <w:rFonts w:cs="Times New Roman"/>
          <w:color w:val="0D0D0D"/>
          <w:szCs w:val="28"/>
        </w:rPr>
      </w:pPr>
      <w:r w:rsidRPr="002D4F48">
        <w:rPr>
          <w:rFonts w:cs="Times New Roman"/>
          <w:color w:val="0D0D0D"/>
          <w:szCs w:val="28"/>
        </w:rPr>
        <w:t>- Có các biện pháp can thiệp đa dạng phù hợp với các thành phần chủ thể tham gia cung cấp dịch vụ công.</w:t>
      </w:r>
    </w:p>
    <w:p w14:paraId="023D2DF3" w14:textId="5935885A" w:rsidR="005806B4" w:rsidRPr="002D4F48" w:rsidRDefault="005806B4" w:rsidP="002D4F48">
      <w:pPr>
        <w:jc w:val="both"/>
        <w:rPr>
          <w:rFonts w:cs="Times New Roman"/>
          <w:color w:val="0D0D0D"/>
          <w:szCs w:val="28"/>
        </w:rPr>
      </w:pPr>
      <w:r w:rsidRPr="002D4F48">
        <w:rPr>
          <w:rFonts w:cs="Times New Roman"/>
          <w:color w:val="0D0D0D"/>
          <w:szCs w:val="28"/>
        </w:rPr>
        <w:t> - Tăng cường kiểm tra, kiểm soát</w:t>
      </w:r>
    </w:p>
    <w:p w14:paraId="00CF2DAF" w14:textId="329C0642"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w:t>
      </w:r>
      <w:r w:rsidRPr="002D4F48">
        <w:rPr>
          <w:color w:val="0D0D0D"/>
          <w:sz w:val="28"/>
          <w:szCs w:val="28"/>
        </w:rPr>
        <w:t> Làm rõ và phân biệt quản lý nhà nước với tổ chức cung ứng dịch vụ công; xác định rõ những dịch vụ công do các cơ quan nhà nước phải trực tiếp cung ứng; đẩy mạnh phân cấp cho chính quyền địa phương các cấp. Thực hiện công khai, minh bạch trong quản lý và cung ứng dịch vụ công; tăng cường vai trò của người dân trong việc giám sát đánh giá hiệu quả và chất lượng cung ứng dịch vụ công.</w:t>
      </w:r>
    </w:p>
    <w:p w14:paraId="27183472"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Hoàn thiện hệ thống thể chế, chính sách quản lý và dịch vụ công trên cơ sở phân biệt rõ tổ chức và hoạt động dịch vụ công với quản lý nhà nước và quản lý sản xuất kinh doanh. Xác lập cơ chế quản lý và tổ chức cung ứng phù hợp với đặc điểm, tính chất của mỗi loại dịch vụ. Quy định rõ trách nhiệm, mục tiêu, nội dung hoạt động, chất lượng dịch vụ, đồng thời đảm bảo quyền tự chủ của các tổ chức cung ứng dịch vụ công.</w:t>
      </w:r>
    </w:p>
    <w:p w14:paraId="66A0B0C9"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Quy hoạch, sắp xếp lại hệ thống các tổ chức cung ứng dịch vụ công theo yêu cầu nâng cao chất lượng và hiệu quả của mạng lưới dịch vụ công trong cả nước, cũng như trong từng lĩnh vực, từng vùng, từng địa phương. Tổ chức mạng lưới cung ứng dịch vụ công không nhất thiết phụ thuộc vào phạm vi địa giới hành chính mà có thể theo từng khu vực, từng vùng dân cư, tùy thuộc vào đặc điểm, tính chất của dịch vụ và nhu cầu người dân. Phát triển mạnh các cơ sở cung ứng dịch vụ công ngoài công lập. Đổi mới phương thức cung ứng dịch vụ công phù hợp với đặc điểm, tính chất của mỗi loại dịch vụ công, mỗi loại đối tượng thụ hưởng, mỗi khu vực, vùng lãnh thổ, đảm bảo phục vụ thuận lợi nhất cho người dân.</w:t>
      </w:r>
    </w:p>
    <w:p w14:paraId="3DAAFD47"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Phát triển nguồn nhân lực chuyên nghiệp trong lĩnh vực cung ứng dịch vụ công. Xây dựng các chính sách thích hợp đối với lực lượng lao động trong các lĩnh vực dịch vụ công về đào tạo, bồi dưỡng, tiền lương, phụ cấp, bảo hiểm, khen thưởng, tôn vinh nhân tài, chuyên gia... phù hợp với đặc điểm, tính chất của từng ngành nghề, từng vùng miền khác nhau.</w:t>
      </w:r>
    </w:p>
    <w:p w14:paraId="63C35E50"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xml:space="preserve">- Đổi mới cơ chế quản lý tài chính - ngân sách đối với lĩnh vực dịch vụ công. Nhà nước đầu tư ngân sách hợp lý cho các dịch vụ công, đồng thời thu hút mạnh mẽ các nguồn lực xã hội tham gia cung ứng dịch vụ công. Nâng cao hiệu quả đầu tư của Nhà nước và phát huy tốt nguồn lực của toàn xã hội cho hoạt động dịch vụ công. Cơ cấu lại chi tiêu ngân sách nhà nước cho các lĩnh vực dịch vụ công theo hướng tập trung đầu tư thích đáng cho việc cung ứng các dịch vụ cơ bản thiết yếu nhất; đáp ứng các mục tiêu ưu tiên các chương trình quốc gia; phục vụ người dân vùng khó khăn miền núi; hỗ trợ người nghèo, đối tượng chính sách. Thực hiện phương thức phân bổ ngân sách cho các cơ sở cung ứng dịch vụ công theo hướng chuyển cơ chế cấp phát kinh phí cho đơn vị cung ứng sang hỗ </w:t>
      </w:r>
      <w:r w:rsidRPr="002D4F48">
        <w:rPr>
          <w:color w:val="0D0D0D"/>
          <w:sz w:val="28"/>
          <w:szCs w:val="28"/>
        </w:rPr>
        <w:lastRenderedPageBreak/>
        <w:t>trợ kinh phí trực tiếp cho người hưởng dịch vụ; chuyển cơ chế cấp kinh phí theo đầu vào sang cấp tính phí theo đầu ra tùy thuộc số lượng và chất lượng dịch vụ.</w:t>
      </w:r>
    </w:p>
    <w:p w14:paraId="590614E1"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 Xây dựng hệ thống các công cụ, cơ chế kiểm tra, kiểm soát của Nhà nước và cơ chế giám sát của nhân dân đối với hoạt động của đơn vị cung ứng dịch vụ công. Phát huy vai trò của các đoàn thể nhân dân, tổ chức quần chúng nhất là các hội nghề nghiệp trong việc giám sát các hoạt động cung ứng dịch vụ công.</w:t>
      </w:r>
    </w:p>
    <w:p w14:paraId="595BD234" w14:textId="77777777" w:rsidR="005806B4" w:rsidRPr="002D4F48" w:rsidRDefault="005806B4" w:rsidP="002D4F48">
      <w:pPr>
        <w:pStyle w:val="NormalWeb"/>
        <w:spacing w:before="0" w:beforeAutospacing="0" w:after="225" w:afterAutospacing="0"/>
        <w:jc w:val="both"/>
        <w:rPr>
          <w:color w:val="0D0D0D"/>
          <w:sz w:val="28"/>
          <w:szCs w:val="28"/>
        </w:rPr>
      </w:pPr>
      <w:r w:rsidRPr="002D4F48">
        <w:rPr>
          <w:color w:val="0D0D0D"/>
          <w:sz w:val="28"/>
          <w:szCs w:val="28"/>
        </w:rPr>
        <w:t>Như vậy, Việt Nam đã có bước phát triển quan trọng trong việc xây dựng một nhà nước phục vụ trong điều kiện chuyển đổi sang kinh tế thị trường. Tuy nhiên, đó mới chỉ là những thành tựu bước đầu, cần phải tiếp tục đổi mới, làm rõ hơn về vai trò, trách nhiệm của Nhà nước đối với dịch vụ công để không chỉ đảm bảo cho Nhà nước có thể đáp ứng tốt hơn nhu cầu và lợi ích của nhân dân với mục tiêu “thực hiện tiến bộ và công bằng xã hội ngay trong từng bước và từng chính sách phát triển” mà còn là điều kiện quan trọng để thúc đẩy kinh tế - xã hội phát triển và xây dựng Nhà nước ngày càng vững mạnh.</w:t>
      </w:r>
    </w:p>
    <w:p w14:paraId="75BCCC18" w14:textId="334CFCF5" w:rsidR="005806B4" w:rsidRPr="002D4F48" w:rsidRDefault="00E12336" w:rsidP="002D4F48">
      <w:pPr>
        <w:jc w:val="both"/>
        <w:rPr>
          <w:rFonts w:cs="Times New Roman"/>
          <w:szCs w:val="28"/>
        </w:rPr>
      </w:pPr>
      <w:r w:rsidRPr="002D4F48">
        <w:rPr>
          <w:rFonts w:cs="Times New Roman"/>
          <w:szCs w:val="28"/>
        </w:rPr>
        <w:t>Thuận lợi, khó khăn:</w:t>
      </w:r>
    </w:p>
    <w:p w14:paraId="0D528F38" w14:textId="4A79B799" w:rsidR="00E12336" w:rsidRPr="002D4F48" w:rsidRDefault="00E12336" w:rsidP="002D4F48">
      <w:pPr>
        <w:jc w:val="both"/>
        <w:rPr>
          <w:rFonts w:cs="Times New Roman"/>
          <w:szCs w:val="28"/>
        </w:rPr>
      </w:pPr>
      <w:r w:rsidRPr="002D4F48">
        <w:rPr>
          <w:rFonts w:cs="Times New Roman"/>
          <w:szCs w:val="28"/>
        </w:rPr>
        <w:t>Thuận lợi</w:t>
      </w:r>
    </w:p>
    <w:p w14:paraId="2A98FEF5" w14:textId="02BD25BB" w:rsidR="00E12336" w:rsidRPr="002D4F48" w:rsidRDefault="00E12336" w:rsidP="002D4F48">
      <w:pPr>
        <w:pStyle w:val="ListParagraph"/>
        <w:numPr>
          <w:ilvl w:val="0"/>
          <w:numId w:val="1"/>
        </w:numPr>
        <w:jc w:val="both"/>
        <w:rPr>
          <w:rFonts w:cs="Times New Roman"/>
          <w:szCs w:val="28"/>
        </w:rPr>
      </w:pPr>
      <w:r w:rsidRPr="002D4F48">
        <w:rPr>
          <w:rFonts w:cs="Times New Roman"/>
          <w:color w:val="0D0D0D"/>
          <w:szCs w:val="28"/>
        </w:rPr>
        <w:t>người dân hài lòng hơn với điều kiện tiếp cận cũng như chất lượng của dịch vụ y tế công lập và của dịch vụ giáo dục</w:t>
      </w:r>
    </w:p>
    <w:p w14:paraId="2D5D332D" w14:textId="7F982AAA" w:rsidR="00E12336" w:rsidRPr="002D4F48" w:rsidRDefault="00E12336" w:rsidP="002D4F48">
      <w:pPr>
        <w:jc w:val="both"/>
        <w:rPr>
          <w:rFonts w:cs="Times New Roman"/>
          <w:szCs w:val="28"/>
        </w:rPr>
      </w:pPr>
      <w:r w:rsidRPr="002D4F48">
        <w:rPr>
          <w:rFonts w:cs="Times New Roman"/>
          <w:szCs w:val="28"/>
        </w:rPr>
        <w:t>Khó khăn:</w:t>
      </w:r>
    </w:p>
    <w:p w14:paraId="3798E50E" w14:textId="138424EF" w:rsidR="00E12336" w:rsidRPr="002D4F48" w:rsidRDefault="00E12336" w:rsidP="002D4F48">
      <w:pPr>
        <w:jc w:val="both"/>
        <w:rPr>
          <w:rFonts w:cs="Times New Roman"/>
          <w:color w:val="0D0D0D"/>
          <w:szCs w:val="28"/>
        </w:rPr>
      </w:pPr>
      <w:r w:rsidRPr="002D4F48">
        <w:rPr>
          <w:rFonts w:cs="Times New Roman"/>
          <w:color w:val="0D0D0D"/>
          <w:szCs w:val="28"/>
        </w:rPr>
        <w:t>tổ chức các đơn vị sự nghiệp công chưa khoa học, chưa hợp lý, còn nhiều đầu mối, đặc biệt là nhiều đơn vị sự nghiệp công có quy mô nhỏ</w:t>
      </w:r>
    </w:p>
    <w:p w14:paraId="4F899693" w14:textId="2092943B" w:rsidR="00E12336" w:rsidRPr="002D4F48" w:rsidRDefault="00E12336" w:rsidP="002D4F48">
      <w:pPr>
        <w:jc w:val="both"/>
        <w:rPr>
          <w:rFonts w:cs="Times New Roman"/>
          <w:color w:val="0D0D0D"/>
          <w:szCs w:val="28"/>
        </w:rPr>
      </w:pPr>
      <w:r w:rsidRPr="002D4F48">
        <w:rPr>
          <w:rFonts w:cs="Times New Roman"/>
          <w:color w:val="0D0D0D"/>
          <w:szCs w:val="28"/>
        </w:rPr>
        <w:t>nhiều đơn vị sự nghiệp công trùng lắp về chức năng, nhiệm vụ, lĩnh vực hoạt động</w:t>
      </w:r>
    </w:p>
    <w:p w14:paraId="324D6550" w14:textId="46708587" w:rsidR="00E12336" w:rsidRPr="002D4F48" w:rsidRDefault="00E12336" w:rsidP="002D4F48">
      <w:pPr>
        <w:jc w:val="both"/>
        <w:rPr>
          <w:rFonts w:cs="Times New Roman"/>
          <w:color w:val="0D0D0D"/>
          <w:szCs w:val="28"/>
        </w:rPr>
      </w:pPr>
      <w:r w:rsidRPr="002D4F48">
        <w:rPr>
          <w:rFonts w:cs="Times New Roman"/>
          <w:color w:val="0D0D0D"/>
          <w:szCs w:val="28"/>
        </w:rPr>
        <w:t>Hệ thống tổ chức các đơn vị sự nghiệp công ở địa phương được tổ chức theo ngành, lĩnh vực và địa giới hành chính; có những ngành, lĩnh vực trên một địa bàn có nhiều đơn vị sự nghiệp</w:t>
      </w:r>
    </w:p>
    <w:p w14:paraId="65BF6282" w14:textId="3452E168" w:rsidR="00E12336" w:rsidRPr="002D4F48" w:rsidRDefault="00E12336" w:rsidP="002D4F48">
      <w:pPr>
        <w:jc w:val="both"/>
        <w:rPr>
          <w:rFonts w:cs="Times New Roman"/>
          <w:color w:val="0D0D0D"/>
          <w:szCs w:val="28"/>
        </w:rPr>
      </w:pPr>
      <w:r w:rsidRPr="002D4F48">
        <w:rPr>
          <w:rFonts w:cs="Times New Roman"/>
          <w:color w:val="0D0D0D"/>
          <w:szCs w:val="28"/>
        </w:rPr>
        <w:t>Số lượng các đơn vị thực hiện tự chủ còn quá ít, việc chuyển đổi cơ chế quản lý sang mô hình doanh nghiệp đạt kết quả thấp.</w:t>
      </w:r>
    </w:p>
    <w:p w14:paraId="6A9E22A8" w14:textId="50852080" w:rsidR="00E12336" w:rsidRPr="002D4F48" w:rsidRDefault="00E12336" w:rsidP="002D4F48">
      <w:pPr>
        <w:jc w:val="both"/>
        <w:rPr>
          <w:rFonts w:cs="Times New Roman"/>
          <w:color w:val="0D0D0D"/>
          <w:szCs w:val="28"/>
        </w:rPr>
      </w:pPr>
      <w:r w:rsidRPr="002D4F48">
        <w:rPr>
          <w:rFonts w:cs="Times New Roman"/>
          <w:color w:val="0D0D0D"/>
          <w:szCs w:val="28"/>
        </w:rPr>
        <w:t>Các đơn vị sự nghiệp công lập chưa chủ động, chưa tích cực trong công tác sắp xếp, tinh gọn bộ máy</w:t>
      </w:r>
    </w:p>
    <w:p w14:paraId="1E3CA771" w14:textId="10E7245C" w:rsidR="00E12336" w:rsidRPr="002D4F48" w:rsidRDefault="00E12336" w:rsidP="002D4F48">
      <w:pPr>
        <w:jc w:val="both"/>
        <w:rPr>
          <w:rFonts w:cs="Times New Roman"/>
          <w:color w:val="0D0D0D"/>
          <w:szCs w:val="28"/>
        </w:rPr>
      </w:pPr>
      <w:r w:rsidRPr="002D4F48">
        <w:rPr>
          <w:rFonts w:cs="Times New Roman"/>
          <w:color w:val="0D0D0D"/>
          <w:szCs w:val="28"/>
        </w:rPr>
        <w:t>Cơ cấu đội ngũ viên chức vẫn còn nhiều bất cập, chưa hợp lý; tỷ lệ đội ngũ viên chức làm công tác phục vụ còn cao</w:t>
      </w:r>
    </w:p>
    <w:p w14:paraId="0E6A95D9" w14:textId="7CB60916" w:rsidR="00E12336" w:rsidRPr="002D4F48" w:rsidRDefault="00E12336" w:rsidP="002D4F48">
      <w:pPr>
        <w:jc w:val="both"/>
        <w:rPr>
          <w:rFonts w:cs="Times New Roman"/>
          <w:color w:val="0D0D0D"/>
          <w:szCs w:val="28"/>
        </w:rPr>
      </w:pPr>
      <w:r w:rsidRPr="002D4F48">
        <w:rPr>
          <w:rFonts w:cs="Times New Roman"/>
          <w:color w:val="0D0D0D"/>
          <w:szCs w:val="28"/>
        </w:rPr>
        <w:t> Đội ngũ viên chức vừa thừa lại vừa thiếu, thừa người làm công tác thừa hành, phục vụ, thiếu người làm chuyên môn nghiệp vụ.</w:t>
      </w:r>
    </w:p>
    <w:p w14:paraId="2E1E782F" w14:textId="53570499" w:rsidR="00337257" w:rsidRPr="002D4F48" w:rsidRDefault="00337257" w:rsidP="002D4F48">
      <w:pPr>
        <w:jc w:val="both"/>
        <w:rPr>
          <w:rFonts w:cs="Times New Roman"/>
          <w:color w:val="0D0D0D"/>
          <w:szCs w:val="28"/>
        </w:rPr>
      </w:pPr>
      <w:r w:rsidRPr="002D4F48">
        <w:rPr>
          <w:rFonts w:cs="Times New Roman"/>
          <w:color w:val="0D0D0D"/>
          <w:szCs w:val="28"/>
        </w:rPr>
        <w:t>Các đơn vị sự nghiệp chưa được chủ động trong tuyển dụng, quản lý viên chức từ giám sát, đánh giá đến thi đua -khen thưởng</w:t>
      </w:r>
    </w:p>
    <w:p w14:paraId="4C58478F" w14:textId="02E92E0E" w:rsidR="00337257" w:rsidRPr="002D4F48" w:rsidRDefault="00337257" w:rsidP="002D4F48">
      <w:pPr>
        <w:jc w:val="both"/>
        <w:rPr>
          <w:rFonts w:cs="Times New Roman"/>
          <w:color w:val="0D0D0D"/>
          <w:szCs w:val="28"/>
        </w:rPr>
      </w:pPr>
      <w:r w:rsidRPr="002D4F48">
        <w:rPr>
          <w:rFonts w:cs="Times New Roman"/>
          <w:color w:val="0D0D0D"/>
          <w:szCs w:val="28"/>
        </w:rPr>
        <w:lastRenderedPageBreak/>
        <w:t>T</w:t>
      </w:r>
      <w:r w:rsidRPr="002D4F48">
        <w:rPr>
          <w:rFonts w:cs="Times New Roman"/>
          <w:color w:val="0D0D0D"/>
          <w:szCs w:val="28"/>
        </w:rPr>
        <w:t>rong phân loại, đánh giá viên chức còn tình trạng nể nang, chiếu lệ, hình thứ</w:t>
      </w:r>
      <w:r w:rsidRPr="002D4F48">
        <w:rPr>
          <w:rFonts w:cs="Times New Roman"/>
          <w:color w:val="0D0D0D"/>
          <w:szCs w:val="28"/>
        </w:rPr>
        <w:t>c</w:t>
      </w:r>
    </w:p>
    <w:p w14:paraId="2F4B9D95" w14:textId="3FE78613" w:rsidR="00337257" w:rsidRPr="002D4F48" w:rsidRDefault="00337257" w:rsidP="002D4F48">
      <w:pPr>
        <w:jc w:val="both"/>
        <w:rPr>
          <w:rFonts w:cs="Times New Roman"/>
          <w:color w:val="0D0D0D"/>
          <w:szCs w:val="28"/>
        </w:rPr>
      </w:pPr>
      <w:r w:rsidRPr="002D4F48">
        <w:rPr>
          <w:rFonts w:cs="Times New Roman"/>
          <w:color w:val="0D0D0D"/>
          <w:szCs w:val="28"/>
        </w:rPr>
        <w:t>Công tác quy hoạch, sử dụng viên chức và công tác đào tạo, bồi dưỡng nâng cao trình độ của viên chức còn thiếu sự gắn kết với nhau</w:t>
      </w:r>
    </w:p>
    <w:p w14:paraId="300F50EF" w14:textId="7C6E887E" w:rsidR="00337257" w:rsidRPr="002D4F48" w:rsidRDefault="00337257" w:rsidP="002D4F48">
      <w:pPr>
        <w:jc w:val="both"/>
        <w:rPr>
          <w:rFonts w:cs="Times New Roman"/>
          <w:color w:val="0D0D0D"/>
          <w:szCs w:val="28"/>
        </w:rPr>
      </w:pPr>
      <w:r w:rsidRPr="002D4F48">
        <w:rPr>
          <w:rFonts w:cs="Times New Roman"/>
          <w:color w:val="0D0D0D"/>
          <w:szCs w:val="28"/>
        </w:rPr>
        <w:t>Chính sách hai giá - giá của đơn vị sự nghiệp công lập và giá của đơn vị ngoài công lập, vẫn được duy trì trong việc cung cấp dịch vụ sự nghiệp công, dẫn đến sự quá tải đối với các đơn vị sự nghiệp công lập.</w:t>
      </w:r>
    </w:p>
    <w:p w14:paraId="37773BD1" w14:textId="67F1EA05" w:rsidR="00337257" w:rsidRPr="002D4F48" w:rsidRDefault="00337257" w:rsidP="002D4F48">
      <w:pPr>
        <w:jc w:val="both"/>
        <w:rPr>
          <w:rFonts w:cs="Times New Roman"/>
          <w:color w:val="0D0D0D"/>
          <w:szCs w:val="28"/>
        </w:rPr>
      </w:pPr>
      <w:r w:rsidRPr="002D4F48">
        <w:rPr>
          <w:rFonts w:cs="Times New Roman"/>
          <w:color w:val="0D0D0D"/>
          <w:szCs w:val="28"/>
        </w:rPr>
        <w:t>Ngân sách nhà nước vẫn thực hiện cấp phát theo cách bình quân, dựa vào yếu tố đầu vào mà chưa gắn kết với kết quả, hiệu quả hoạt động</w:t>
      </w:r>
    </w:p>
    <w:p w14:paraId="46AB9F2D" w14:textId="7FE7A00C" w:rsidR="00337257" w:rsidRPr="002D4F48" w:rsidRDefault="00337257" w:rsidP="002D4F48">
      <w:pPr>
        <w:jc w:val="both"/>
        <w:rPr>
          <w:rFonts w:cs="Times New Roman"/>
          <w:color w:val="0D0D0D"/>
          <w:szCs w:val="28"/>
        </w:rPr>
      </w:pPr>
      <w:r w:rsidRPr="002D4F48">
        <w:rPr>
          <w:rFonts w:cs="Times New Roman"/>
          <w:color w:val="0D0D0D"/>
          <w:szCs w:val="28"/>
        </w:rPr>
        <w:t>Việc lập dự toán thu, chi ngân sách ở nhiều đơn vị sự nghiệp chưa phản ánh hết các nguồn thu hoặc lập dự toán với số thu thấp hơn số thực thu năm trướ</w:t>
      </w:r>
      <w:r w:rsidRPr="002D4F48">
        <w:rPr>
          <w:rFonts w:cs="Times New Roman"/>
          <w:color w:val="0D0D0D"/>
          <w:szCs w:val="28"/>
        </w:rPr>
        <w:t>c.</w:t>
      </w:r>
    </w:p>
    <w:p w14:paraId="19C39995" w14:textId="78821527" w:rsidR="00337257" w:rsidRPr="002D4F48" w:rsidRDefault="00337257" w:rsidP="002D4F48">
      <w:pPr>
        <w:jc w:val="both"/>
        <w:rPr>
          <w:rFonts w:cs="Times New Roman"/>
          <w:color w:val="0D0D0D"/>
          <w:szCs w:val="28"/>
        </w:rPr>
      </w:pPr>
      <w:r w:rsidRPr="002D4F48">
        <w:rPr>
          <w:rFonts w:cs="Times New Roman"/>
          <w:color w:val="0D0D0D"/>
          <w:szCs w:val="28"/>
        </w:rPr>
        <w:t>chính sách về xã hội hóa cung ứng dịch vụ công được thực hiện cầm chừng ở các bộ, ngành và địa phương.</w:t>
      </w:r>
    </w:p>
    <w:p w14:paraId="171220D3" w14:textId="6E85DE66" w:rsidR="00337257" w:rsidRDefault="00337257" w:rsidP="00337257">
      <w:r w:rsidRPr="00337257">
        <w:t>Thực trạng nền giáo dục Việt Nam</w:t>
      </w:r>
    </w:p>
    <w:tbl>
      <w:tblPr>
        <w:tblW w:w="9923" w:type="dxa"/>
        <w:tblCellMar>
          <w:left w:w="0" w:type="dxa"/>
          <w:right w:w="0" w:type="dxa"/>
        </w:tblCellMar>
        <w:tblLook w:val="04A0" w:firstRow="1" w:lastRow="0" w:firstColumn="1" w:lastColumn="0" w:noHBand="0" w:noVBand="1"/>
      </w:tblPr>
      <w:tblGrid>
        <w:gridCol w:w="9923"/>
      </w:tblGrid>
      <w:tr w:rsidR="00337257" w:rsidRPr="00337257" w14:paraId="50350201" w14:textId="77777777" w:rsidTr="00337257">
        <w:tc>
          <w:tcPr>
            <w:tcW w:w="9923" w:type="dxa"/>
            <w:vAlign w:val="center"/>
            <w:hideMark/>
          </w:tcPr>
          <w:p w14:paraId="4F23864A" w14:textId="77777777" w:rsidR="00337257" w:rsidRDefault="00337257" w:rsidP="00337257">
            <w:pPr>
              <w:jc w:val="both"/>
            </w:pPr>
            <w:r w:rsidRPr="00337257">
              <w:t>Trong những thập kỷ qua, nền giáo dục Việt Nam có những bước phát triển, có những thành tựu đáng ghi nhận, góp phần quan trọng vào nâng cao dân trí, đào tạo nhân lực cho công cuộc xây dựng, bảo vệ và đổi mới đất nước. Nhưng đồng thời nền giáo dục đang ẩn chứa rất nhiều yếu kém, bất cập, mà Đại hội IX, X đến Đại hội XI của Đảng vẫn nêu rất đậm nét, đó là:</w:t>
            </w:r>
          </w:p>
          <w:p w14:paraId="70ADA237" w14:textId="5AF046FA" w:rsidR="00337257" w:rsidRPr="00337257" w:rsidRDefault="00337257" w:rsidP="00337257">
            <w:pPr>
              <w:jc w:val="both"/>
            </w:pPr>
            <w:r w:rsidRPr="00337257">
              <w:t>Giáo dục - đào tạo còn nhiều hạn chế, yếu kém, bất cập chậm được khắc phục; chất lượng giáo dục còn thấp, quan tâm đến phát triển số lượng nhiều hơn chất lượng; so với yêu cầu phát triển của đất nước còn nhiều nội dung chưa đạt; chưa thực sự là quốc sách hàng đầu.</w:t>
            </w:r>
          </w:p>
        </w:tc>
      </w:tr>
    </w:tbl>
    <w:p w14:paraId="571B411F" w14:textId="7A41F366" w:rsidR="00337257" w:rsidRPr="00337257" w:rsidRDefault="00337257" w:rsidP="00337257">
      <w:pPr>
        <w:jc w:val="both"/>
      </w:pPr>
      <w:r w:rsidRPr="00337257">
        <w:t>- Nội dung, chương trình, phương pháp giáo dục còn lạc hậu, chậm đổi mới, chậm hiện đại hóa, chưa gắn chặt với đời sống xã hội và lao động nghề nghiệp; chưa phát huy tính sáng tạo, năng lực thực hành của họ</w:t>
      </w:r>
      <w:r>
        <w:t>c sinh, sinh viên.</w:t>
      </w:r>
    </w:p>
    <w:p w14:paraId="4EDFC5B4" w14:textId="77777777" w:rsidR="00337257" w:rsidRDefault="00337257" w:rsidP="00337257">
      <w:pPr>
        <w:jc w:val="both"/>
      </w:pPr>
      <w:r w:rsidRPr="00337257">
        <w:t>- Chất lượng giáo dục có mặt bị buông lỏng, giảm sút, nhất là giáo dục đạo đức, lối sống; giáo dục mới quan tâm nhiều đến dạy “chữ”, còn dạy “người” và dạy “nghề” vẫn yếu kém; yếu về giáo dục tư tưởng, đạo đức, lối sống, lịch sử dân tộc, tư duy sáng tạo, kỹ năng thực hành, kỹ năng sống…</w:t>
      </w:r>
    </w:p>
    <w:p w14:paraId="56F82B43" w14:textId="7E35E649" w:rsidR="00337257" w:rsidRDefault="00337257" w:rsidP="00337257">
      <w:pPr>
        <w:jc w:val="both"/>
      </w:pPr>
      <w:r w:rsidRPr="00337257">
        <w:t>- Hệ thống giáo dục quốc dân không hợp lý, thiếu đồng bộ, chưa liên thông, mất cân đối.</w:t>
      </w:r>
      <w:r w:rsidRPr="00337257">
        <w:br/>
        <w:t>- Quản lý nhà nước trong giáo dục còn nhiều yếu kém, bất cập, chậm đổi mới, là nguyên nhân chủ yếu của nhiều nguyên nhân khác; cơ chế quản lý giáo dục chậm đổi mới, còn nhiều lúng túng, nhận thức rất khác nhau, nhất là trong điều kiện kinh tế thị trường và hội nhập quốc tế; chưa theo kịp sự đổi mới trên các lĩnh vực khác của đất nước.</w:t>
      </w:r>
      <w:r w:rsidRPr="00337257">
        <w:br/>
      </w:r>
      <w:r w:rsidRPr="00337257">
        <w:lastRenderedPageBreak/>
        <w:t>- Đội ngũ cán bộ quản lý giáo dục và giáo viên còn nhiều bất cập, đạo đức và năng lực của một bộ phận còn thấp.</w:t>
      </w:r>
    </w:p>
    <w:p w14:paraId="55FD3AC9" w14:textId="70C66B7F" w:rsidR="00337257" w:rsidRPr="00337257" w:rsidRDefault="00337257" w:rsidP="00337257">
      <w:pPr>
        <w:jc w:val="both"/>
      </w:pPr>
      <w:r w:rsidRPr="00337257">
        <w:t>- Chưa nhận thức đầy đủ, đúng đắn về công tác xã hội hóa giáo dục; định hướng liên kết với nước ngoài trong phát triển giáo dục còn nhiều lúng túng, chưa xác định rõ phương châm.</w:t>
      </w:r>
      <w:r w:rsidRPr="00337257">
        <w:br/>
        <w:t>- Tư duy giáo dục chậm đổi mới, chưa theo kịp yêu cầu đổi mới-phát triển đất nước trong bối cảnh phát triển kinh tế thị trường và hội nhập quốc tế; khoa học giáo dục chưa được quan tâm đúng mức, chất lượng nghiên cứu khoa học giáo dục còn nhiều bất cập.</w:t>
      </w:r>
      <w:r w:rsidRPr="00337257">
        <w:br/>
        <w:t>- Các cơ quan chức năng chậm cụ thể hóa những quan điểm của Đảng thành cơ chế, chính sách của Nhà nước; thiếu nhạy bén trong công tác tham mưu, thiếu những quyết sách đồng bộ và hợp lý ở tầm vĩ mô (có khi chính sách được ban hành rồi nhưng chỉ đạo tổ chức thực hiện không đến nơi đến chốn, kém hiệu quả); một số chính sách về giáo dục còn chủ quan, duy ý chí, xa thực tế, thiếu sự đồng thuận của xã hội.</w:t>
      </w:r>
      <w:r w:rsidRPr="00337257">
        <w:br/>
        <w:t>Những vấn đề, những yếu kém và bất cập nêu trên của giáo dục không thể giải quyết khắc phục được căn bản chỉ bằng các giải pháp cục bộ, đơn lẻ, bề mặt nhất thời, thiếu chiến lược và tầm nhìn dài hạn, thiếu tính đồng bộ và hệ thống, chưa đạt tới chiều sâu bản chất của vấn đề. Để giải quyết được căn bản những vấn đề đặt ra, những người lãnh đạo - quản lý, những nhà khoa học, những người làm giáo dục phải có cách nhìn toàn diện, đầy đủ, khách quan, như các văn kiện của Đảng đã nêu, sâu hơn, bản chất hơn những gì nêu trên báo chí và những báo cáo tổng kết thành tích.</w:t>
      </w:r>
    </w:p>
    <w:p w14:paraId="31726EE2" w14:textId="636880DD" w:rsidR="00337257" w:rsidRDefault="00337257" w:rsidP="00337257">
      <w:pPr>
        <w:jc w:val="both"/>
        <w:rPr>
          <w:szCs w:val="28"/>
        </w:rPr>
      </w:pPr>
      <w:r>
        <w:rPr>
          <w:szCs w:val="28"/>
        </w:rPr>
        <w:t xml:space="preserve">Câu </w:t>
      </w:r>
      <w:r w:rsidR="002D4F48">
        <w:rPr>
          <w:szCs w:val="28"/>
        </w:rPr>
        <w:t>3</w:t>
      </w:r>
    </w:p>
    <w:p w14:paraId="06456F18" w14:textId="77777777" w:rsidR="00337257" w:rsidRPr="00337257" w:rsidRDefault="00337257" w:rsidP="00337257">
      <w:pPr>
        <w:shd w:val="clear" w:color="auto" w:fill="FFFFFF"/>
        <w:spacing w:after="45" w:line="240" w:lineRule="auto"/>
        <w:outlineLvl w:val="0"/>
        <w:rPr>
          <w:rFonts w:eastAsia="Times New Roman" w:cs="Times New Roman"/>
          <w:b/>
          <w:bCs/>
          <w:color w:val="111111"/>
          <w:kern w:val="36"/>
          <w:szCs w:val="28"/>
        </w:rPr>
      </w:pPr>
      <w:r w:rsidRPr="00337257">
        <w:rPr>
          <w:rFonts w:eastAsia="Times New Roman" w:cs="Times New Roman"/>
          <w:b/>
          <w:bCs/>
          <w:color w:val="111111"/>
          <w:kern w:val="36"/>
          <w:szCs w:val="28"/>
        </w:rPr>
        <w:t>Xã hội hóa dịch vụ công: Nâng cao chất lượng phục vụ người dân</w:t>
      </w:r>
    </w:p>
    <w:p w14:paraId="61C9D35E" w14:textId="77777777" w:rsidR="00337257" w:rsidRPr="00337257" w:rsidRDefault="00337257" w:rsidP="00337257">
      <w:pPr>
        <w:shd w:val="clear" w:color="auto" w:fill="FFFFFF"/>
        <w:spacing w:after="0" w:line="0" w:lineRule="auto"/>
        <w:rPr>
          <w:rFonts w:ascii="Arial" w:eastAsia="Times New Roman" w:hAnsi="Arial" w:cs="Arial"/>
          <w:color w:val="FFFFFF"/>
          <w:sz w:val="2"/>
          <w:szCs w:val="2"/>
        </w:rPr>
      </w:pPr>
      <w:r w:rsidRPr="00337257">
        <w:rPr>
          <w:rFonts w:ascii="Arial" w:eastAsia="Times New Roman" w:hAnsi="Arial" w:cs="Arial"/>
          <w:color w:val="FFFFFF"/>
          <w:sz w:val="2"/>
          <w:szCs w:val="2"/>
        </w:rPr>
        <w:t>.</w:t>
      </w:r>
    </w:p>
    <w:p w14:paraId="16BEA5FA" w14:textId="77777777" w:rsidR="00337257" w:rsidRPr="00337257" w:rsidRDefault="00337257" w:rsidP="00337257">
      <w:pPr>
        <w:shd w:val="clear" w:color="auto" w:fill="FFFFFF"/>
        <w:spacing w:after="0" w:line="0" w:lineRule="auto"/>
        <w:rPr>
          <w:rFonts w:ascii="Arial" w:eastAsia="Times New Roman" w:hAnsi="Arial" w:cs="Arial"/>
          <w:color w:val="FFFFFF"/>
          <w:sz w:val="2"/>
          <w:szCs w:val="2"/>
        </w:rPr>
      </w:pPr>
      <w:r w:rsidRPr="00337257">
        <w:rPr>
          <w:rFonts w:ascii="Arial" w:eastAsia="Times New Roman" w:hAnsi="Arial" w:cs="Arial"/>
          <w:color w:val="FFFFFF"/>
          <w:sz w:val="2"/>
          <w:szCs w:val="2"/>
        </w:rPr>
        <w:t>.</w:t>
      </w:r>
    </w:p>
    <w:p w14:paraId="2AF21FB8" w14:textId="77777777" w:rsidR="00337257" w:rsidRPr="00337257" w:rsidRDefault="00337257" w:rsidP="00337257">
      <w:pPr>
        <w:shd w:val="clear" w:color="auto" w:fill="FFFFFF"/>
        <w:spacing w:after="150" w:line="0" w:lineRule="auto"/>
        <w:rPr>
          <w:rFonts w:ascii="Arial" w:eastAsia="Times New Roman" w:hAnsi="Arial" w:cs="Arial"/>
          <w:color w:val="FFFFFF"/>
          <w:sz w:val="2"/>
          <w:szCs w:val="2"/>
        </w:rPr>
      </w:pPr>
      <w:r w:rsidRPr="00337257">
        <w:rPr>
          <w:rFonts w:ascii="Arial" w:eastAsia="Times New Roman" w:hAnsi="Arial" w:cs="Arial"/>
          <w:color w:val="FFFFFF"/>
          <w:sz w:val="2"/>
          <w:szCs w:val="2"/>
        </w:rPr>
        <w:t>.</w:t>
      </w:r>
    </w:p>
    <w:p w14:paraId="25B79CA7" w14:textId="77777777" w:rsidR="00337257" w:rsidRPr="00337257" w:rsidRDefault="00337257" w:rsidP="00337257">
      <w:pPr>
        <w:shd w:val="clear" w:color="auto" w:fill="FFFFFF"/>
        <w:spacing w:after="0" w:line="450" w:lineRule="atLeast"/>
        <w:textAlignment w:val="top"/>
        <w:rPr>
          <w:rFonts w:eastAsia="Times New Roman" w:cs="Times New Roman"/>
          <w:color w:val="222222"/>
          <w:szCs w:val="28"/>
        </w:rPr>
      </w:pPr>
      <w:r w:rsidRPr="002D4F48">
        <w:rPr>
          <w:rFonts w:eastAsia="Times New Roman" w:cs="Times New Roman"/>
          <w:b/>
          <w:bCs/>
          <w:color w:val="222222"/>
          <w:szCs w:val="28"/>
        </w:rPr>
        <w:t>Việc xã hội hóa dịch vụ công không chỉ là xu thế phát triển tất yếu mà còn góp phần nâng cao chất lượng phục vụ, giảm áp lực cho ngân sách Nhà nước. Đây là một trong những giải pháp hướng đến xây dựng một nền tài chính ngân sách hiện đại, năng động và tự chủ.</w:t>
      </w:r>
    </w:p>
    <w:tbl>
      <w:tblPr>
        <w:tblW w:w="9975" w:type="dxa"/>
        <w:jc w:val="center"/>
        <w:tblCellMar>
          <w:top w:w="15" w:type="dxa"/>
          <w:left w:w="15" w:type="dxa"/>
          <w:bottom w:w="15" w:type="dxa"/>
          <w:right w:w="15" w:type="dxa"/>
        </w:tblCellMar>
        <w:tblLook w:val="04A0" w:firstRow="1" w:lastRow="0" w:firstColumn="1" w:lastColumn="0" w:noHBand="0" w:noVBand="1"/>
      </w:tblPr>
      <w:tblGrid>
        <w:gridCol w:w="9975"/>
      </w:tblGrid>
      <w:tr w:rsidR="00337257" w:rsidRPr="00337257" w14:paraId="2475A00D" w14:textId="77777777" w:rsidTr="00337257">
        <w:trPr>
          <w:jc w:val="center"/>
        </w:trPr>
        <w:tc>
          <w:tcPr>
            <w:tcW w:w="0" w:type="auto"/>
            <w:tcMar>
              <w:top w:w="75" w:type="dxa"/>
              <w:left w:w="150" w:type="dxa"/>
              <w:bottom w:w="75" w:type="dxa"/>
              <w:right w:w="150" w:type="dxa"/>
            </w:tcMar>
            <w:vAlign w:val="center"/>
            <w:hideMark/>
          </w:tcPr>
          <w:p w14:paraId="10017F19" w14:textId="29962766" w:rsidR="00337257" w:rsidRPr="00337257" w:rsidRDefault="00337257" w:rsidP="00337257">
            <w:pPr>
              <w:spacing w:after="0" w:line="240" w:lineRule="auto"/>
              <w:jc w:val="center"/>
              <w:rPr>
                <w:rFonts w:eastAsia="Times New Roman" w:cs="Times New Roman"/>
                <w:color w:val="135EB9"/>
                <w:szCs w:val="28"/>
              </w:rPr>
            </w:pPr>
          </w:p>
        </w:tc>
      </w:tr>
      <w:tr w:rsidR="00337257" w:rsidRPr="00337257" w14:paraId="74C475D7" w14:textId="77777777" w:rsidTr="00337257">
        <w:trPr>
          <w:jc w:val="center"/>
        </w:trPr>
        <w:tc>
          <w:tcPr>
            <w:tcW w:w="0" w:type="auto"/>
            <w:tcMar>
              <w:top w:w="75" w:type="dxa"/>
              <w:left w:w="75" w:type="dxa"/>
              <w:bottom w:w="75" w:type="dxa"/>
              <w:right w:w="75" w:type="dxa"/>
            </w:tcMar>
            <w:vAlign w:val="center"/>
          </w:tcPr>
          <w:p w14:paraId="4F89CE84" w14:textId="00724728" w:rsidR="00337257" w:rsidRPr="00337257" w:rsidRDefault="00337257" w:rsidP="00337257">
            <w:pPr>
              <w:spacing w:after="0" w:line="240" w:lineRule="auto"/>
              <w:rPr>
                <w:rFonts w:eastAsia="Times New Roman" w:cs="Times New Roman"/>
                <w:color w:val="135EB9"/>
                <w:sz w:val="21"/>
                <w:szCs w:val="21"/>
              </w:rPr>
            </w:pPr>
          </w:p>
        </w:tc>
      </w:tr>
    </w:tbl>
    <w:p w14:paraId="1B3B133E" w14:textId="06B53D4A" w:rsidR="002D4F48" w:rsidRPr="002D4F48" w:rsidRDefault="002D4F48" w:rsidP="002D4F48">
      <w:pPr>
        <w:pStyle w:val="NormalWeb"/>
        <w:shd w:val="clear" w:color="auto" w:fill="FFFFFF"/>
        <w:spacing w:before="0" w:beforeAutospacing="0"/>
        <w:jc w:val="both"/>
        <w:rPr>
          <w:color w:val="212529"/>
          <w:sz w:val="28"/>
          <w:szCs w:val="28"/>
        </w:rPr>
      </w:pPr>
      <w:r w:rsidRPr="002D4F48">
        <w:rPr>
          <w:color w:val="212529"/>
          <w:sz w:val="28"/>
          <w:szCs w:val="28"/>
        </w:rPr>
        <w:t>T</w:t>
      </w:r>
      <w:r w:rsidRPr="002D4F48">
        <w:rPr>
          <w:color w:val="212529"/>
          <w:sz w:val="28"/>
          <w:szCs w:val="28"/>
        </w:rPr>
        <w:t>rung ương Đảng vừa ban hành Nghị quyết số 18 về tiếp tục đổi mới, sắp xếp tổ chức bộ máy của hệ thống chính trị, tinh gọn, hoạt động hiệu lực, hiệu quả.</w:t>
      </w:r>
    </w:p>
    <w:p w14:paraId="445DFCD4" w14:textId="77777777" w:rsidR="002D4F48" w:rsidRPr="002D4F48" w:rsidRDefault="002D4F48" w:rsidP="002D4F48">
      <w:pPr>
        <w:pStyle w:val="NormalWeb"/>
        <w:shd w:val="clear" w:color="auto" w:fill="FFFFFF"/>
        <w:spacing w:before="0" w:beforeAutospacing="0"/>
        <w:jc w:val="both"/>
        <w:rPr>
          <w:color w:val="212529"/>
          <w:sz w:val="28"/>
          <w:szCs w:val="28"/>
        </w:rPr>
      </w:pPr>
      <w:r w:rsidRPr="002D4F48">
        <w:rPr>
          <w:color w:val="212529"/>
          <w:sz w:val="28"/>
          <w:szCs w:val="28"/>
        </w:rPr>
        <w:t>Ông Nguyễn Đức Hà (thành viên tổ biên tập dự thảo Nghị quyết, Ban Tổ chức Trung ương) cho hay, Nghị quyết đề ra bốn nhóm mục tiêu cụ thể đến năm 2021, bao gồm việc giảm tối thiểu 10% biên chế so với năm 2015. Hiện có bốn triệu người hưởng lương từ ngân sách nhà nước (không tính lực lượng vũ trang), với mục tiêu trên thì nhiệm vụ của các cơ quan trong bốn năm tới là giảm tối thiểu 400.000 biên chế.</w:t>
      </w:r>
    </w:p>
    <w:p w14:paraId="64B9198B" w14:textId="77777777" w:rsidR="002D4F48" w:rsidRPr="002D4F48" w:rsidRDefault="002D4F48" w:rsidP="002D4F48">
      <w:pPr>
        <w:pStyle w:val="NormalWeb"/>
        <w:shd w:val="clear" w:color="auto" w:fill="FFFFFF"/>
        <w:spacing w:before="0" w:beforeAutospacing="0"/>
        <w:jc w:val="both"/>
        <w:rPr>
          <w:color w:val="212529"/>
          <w:sz w:val="28"/>
          <w:szCs w:val="28"/>
        </w:rPr>
      </w:pPr>
      <w:r w:rsidRPr="002D4F48">
        <w:rPr>
          <w:rStyle w:val="Strong"/>
          <w:color w:val="212529"/>
          <w:sz w:val="28"/>
          <w:szCs w:val="28"/>
        </w:rPr>
        <w:t>Lựa chọn tất yếu</w:t>
      </w:r>
    </w:p>
    <w:p w14:paraId="2C15E31B" w14:textId="77777777" w:rsidR="002D4F48" w:rsidRPr="002D4F48" w:rsidRDefault="002D4F48" w:rsidP="002D4F48">
      <w:pPr>
        <w:pStyle w:val="NormalWeb"/>
        <w:shd w:val="clear" w:color="auto" w:fill="FFFFFF"/>
        <w:spacing w:before="0" w:beforeAutospacing="0"/>
        <w:jc w:val="both"/>
        <w:rPr>
          <w:color w:val="212529"/>
          <w:sz w:val="28"/>
          <w:szCs w:val="28"/>
        </w:rPr>
      </w:pPr>
      <w:r w:rsidRPr="002D4F48">
        <w:rPr>
          <w:color w:val="212529"/>
          <w:sz w:val="28"/>
          <w:szCs w:val="28"/>
        </w:rPr>
        <w:lastRenderedPageBreak/>
        <w:t>Xã hội hóa dịch vụ công một lần nữa lại được nhắc đến trong nhóm giải pháp thực hiện Nghị quyết số 18. Đây không phải lần đầu tiên lĩnh vực này được xác định là mở ra cho các tổ chức xã hội, hiệp hội và doanh nghiệp tham gia, tuy nhiên, độ mở đến đâu vẫn đang là vấn đề mấu chốt, điều quyết định mức hấp dẫn và tiến độ thực thi xã hội hóa.</w:t>
      </w:r>
    </w:p>
    <w:p w14:paraId="5EB65514" w14:textId="77777777" w:rsidR="002D4F48" w:rsidRPr="002D4F48" w:rsidRDefault="002D4F48" w:rsidP="002D4F48">
      <w:pPr>
        <w:pStyle w:val="NormalWeb"/>
        <w:shd w:val="clear" w:color="auto" w:fill="FFFFFF"/>
        <w:spacing w:before="0" w:beforeAutospacing="0"/>
        <w:jc w:val="both"/>
        <w:rPr>
          <w:color w:val="212529"/>
          <w:sz w:val="28"/>
          <w:szCs w:val="28"/>
        </w:rPr>
      </w:pPr>
      <w:r w:rsidRPr="002D4F48">
        <w:rPr>
          <w:color w:val="212529"/>
          <w:sz w:val="28"/>
          <w:szCs w:val="28"/>
        </w:rPr>
        <w:t>Dịch vụ công là hoạt động của các cơ quan nhà nước trong việc thực hiện chức năng quản lý hành chính và cung ứng các dịch vụ công cộng phục vụ cho nhu cầu thiết yếu của người dân. Dịch vụ công phong phú và đa dạng, từ việc quản lý nhà nước như an toàn, an ninh, trật tự xã hội đến dịch vụ phục vụ nhu cầu của đông đảo người dân như giáo dục, y tế, văn hóa, văn nghệ, thể thao, đi lại, các yêu cầu về giải quyết tranh chấp, bổ trợ tư pháp.</w:t>
      </w:r>
    </w:p>
    <w:p w14:paraId="13EACB0B" w14:textId="77777777" w:rsidR="002D4F48" w:rsidRPr="002D4F48" w:rsidRDefault="002D4F48" w:rsidP="002D4F48">
      <w:pPr>
        <w:pStyle w:val="NormalWeb"/>
        <w:shd w:val="clear" w:color="auto" w:fill="FFFFFF"/>
        <w:spacing w:before="0" w:beforeAutospacing="0"/>
        <w:jc w:val="both"/>
        <w:rPr>
          <w:color w:val="212529"/>
          <w:sz w:val="28"/>
          <w:szCs w:val="28"/>
        </w:rPr>
      </w:pPr>
      <w:r w:rsidRPr="002D4F48">
        <w:rPr>
          <w:color w:val="212529"/>
          <w:sz w:val="28"/>
          <w:szCs w:val="28"/>
        </w:rPr>
        <w:t>Với dư địa lớn như thế, liệu sức hấp dẫn của xã hội hóa đến đâu? Câu trả lời là đây không phải lựa chọn dễ dàng. Bởi dịch vụ công có tính đặc thù; Chẳng hạn như, dịch vụ công không phải hoàn toàn như dịch vụ thương mại hoạt động theo cơ chế thị trường.</w:t>
      </w:r>
    </w:p>
    <w:p w14:paraId="317C1241" w14:textId="77777777" w:rsidR="002D4F48" w:rsidRPr="002D4F48" w:rsidRDefault="002D4F48" w:rsidP="002D4F48">
      <w:pPr>
        <w:pStyle w:val="NormalWeb"/>
        <w:shd w:val="clear" w:color="auto" w:fill="FFFFFF"/>
        <w:spacing w:before="0" w:beforeAutospacing="0"/>
        <w:jc w:val="both"/>
        <w:rPr>
          <w:color w:val="212529"/>
          <w:sz w:val="28"/>
          <w:szCs w:val="28"/>
        </w:rPr>
      </w:pPr>
      <w:r w:rsidRPr="002D4F48">
        <w:rPr>
          <w:color w:val="212529"/>
          <w:sz w:val="28"/>
          <w:szCs w:val="28"/>
        </w:rPr>
        <w:t>Số lượng cầu dịch vụ là đông đảo người dân trong khi số lượng cung là cơ quan nhà nước có giới hạn phí (giá), do đó, yêu cầu đặt ra, dịch vụ luôn phải bảo đảm ở mức thấp tối thiểu theo hướng phục vụ nhu cầu thiết yếu của cộng đồng dân cư nên chủ yếu là lấy thu bù chi và cuối cùng, số đông người sử dụng dịch vụ không có quyền trực tiếp đàm phán về giá cả với người cung cấp dịch vụ và trong nhiều trường hợp, giá cả là do tổ chức cung cấp dịch vụ quy định với sự kiểm tra, giám sát hoặc được thông qua bởi cơ quan nhà nước có thẩm quyền.</w:t>
      </w:r>
    </w:p>
    <w:p w14:paraId="7FD5165C" w14:textId="77777777" w:rsidR="002D4F48" w:rsidRPr="002D4F48" w:rsidRDefault="002D4F48" w:rsidP="002D4F48">
      <w:pPr>
        <w:pStyle w:val="NormalWeb"/>
        <w:shd w:val="clear" w:color="auto" w:fill="FFFFFF"/>
        <w:spacing w:before="0" w:beforeAutospacing="0"/>
        <w:jc w:val="both"/>
        <w:rPr>
          <w:color w:val="212529"/>
          <w:sz w:val="28"/>
          <w:szCs w:val="28"/>
        </w:rPr>
      </w:pPr>
      <w:r w:rsidRPr="002D4F48">
        <w:rPr>
          <w:color w:val="212529"/>
          <w:sz w:val="28"/>
          <w:szCs w:val="28"/>
        </w:rPr>
        <w:t>Cũng vì đặc điểm này mà theo chuyên gia kinh tế Phạm Chi Lan, nếu chúng ta không có thể chế tốt thì sẽ không thể thu hút nguồn lực của xã hội vào việc cải thiện chất lượng dịch vụ công, và giảm áp lực cho bộ máy hành chính nhà nước.</w:t>
      </w:r>
    </w:p>
    <w:p w14:paraId="2CC7C3F4" w14:textId="77777777" w:rsidR="002D4F48" w:rsidRDefault="002D4F48" w:rsidP="002D4F48">
      <w:pPr>
        <w:pStyle w:val="NormalWeb"/>
        <w:shd w:val="clear" w:color="auto" w:fill="FFFFFF"/>
        <w:spacing w:before="0" w:beforeAutospacing="0"/>
        <w:jc w:val="both"/>
        <w:rPr>
          <w:color w:val="212529"/>
          <w:sz w:val="28"/>
          <w:szCs w:val="28"/>
        </w:rPr>
      </w:pPr>
      <w:r w:rsidRPr="002D4F48">
        <w:rPr>
          <w:color w:val="212529"/>
          <w:sz w:val="28"/>
          <w:szCs w:val="28"/>
        </w:rPr>
        <w:t>TS Nguyễn Sỹ Dũng cũng chia sẻ trăn trở, vì sao chúng ta cũng đã triển khai xã hội hóa ở nhiều lĩnh vực, nhưng vẫn chưa thành công, còn tồn tại nhiều bất cập. Đó trước hết là do nhận thức, sau là do cách thức tổ chức và thực hiện. Xã hội hóa dịch vụ công không phải hoàn toàn là tư nhân hóa, thương mại hóa; bản chất các dịch vụ công là để phục vụ người dân nên khi xã hội hóa các dịch vụ này, các yếu tố thị trường cần được đặt trong mối quan hệ với tính chất công của dịch vụ, ví dụ việc thỏa thuận hoặc qui định phí, giá dịch vụ, việc qui định các tổ chức phi lợi nhuận tham gia các dịch vụ này. Và muốn làm được điều đó thì thể chế hóa một cách rõ ràng, minh bạch.</w:t>
      </w:r>
    </w:p>
    <w:p w14:paraId="06A03724" w14:textId="7C8BBAD5" w:rsidR="002D4F48" w:rsidRDefault="00921EDC" w:rsidP="002D4F48">
      <w:pPr>
        <w:pStyle w:val="NormalWeb"/>
        <w:shd w:val="clear" w:color="auto" w:fill="FFFFFF"/>
        <w:spacing w:before="0" w:beforeAutospacing="0"/>
        <w:jc w:val="both"/>
        <w:rPr>
          <w:color w:val="212529"/>
          <w:sz w:val="28"/>
          <w:szCs w:val="28"/>
        </w:rPr>
      </w:pPr>
      <w:r>
        <w:rPr>
          <w:color w:val="212529"/>
          <w:sz w:val="28"/>
          <w:szCs w:val="28"/>
        </w:rPr>
        <w:t>Câu 2</w:t>
      </w:r>
    </w:p>
    <w:p w14:paraId="6C95DB0A" w14:textId="77777777" w:rsidR="00921EDC" w:rsidRPr="00921EDC" w:rsidRDefault="00921EDC" w:rsidP="00921EDC">
      <w:pPr>
        <w:pStyle w:val="NormalWeb"/>
        <w:shd w:val="clear" w:color="auto" w:fill="FFFFFF"/>
        <w:spacing w:before="0" w:beforeAutospacing="0" w:after="0" w:afterAutospacing="0"/>
        <w:jc w:val="both"/>
        <w:textAlignment w:val="baseline"/>
        <w:rPr>
          <w:color w:val="231F20"/>
          <w:sz w:val="28"/>
          <w:szCs w:val="28"/>
        </w:rPr>
      </w:pPr>
      <w:r w:rsidRPr="00921EDC">
        <w:rPr>
          <w:color w:val="231F20"/>
          <w:spacing w:val="-5"/>
          <w:sz w:val="28"/>
          <w:szCs w:val="28"/>
          <w:bdr w:val="none" w:sz="0" w:space="0" w:color="auto" w:frame="1"/>
        </w:rPr>
        <w:t>Dịch vụ công là những hoạt động phục vụ các nhu cầu cơ bản, thiết yếu của người dân vì lợi ích chung của xã hội, do nhà nước chịu trách nhiệm trước xã hội (trực tiếp đảm nhận hay ủy quyền và tạo điều kiện cho khu vực tư thực hiện) nhằm bảo đảm ổn định và công bằng xã hội.</w:t>
      </w:r>
    </w:p>
    <w:p w14:paraId="4C00F390" w14:textId="77777777" w:rsidR="00921EDC" w:rsidRPr="00921EDC" w:rsidRDefault="00921EDC" w:rsidP="00921EDC">
      <w:pPr>
        <w:pStyle w:val="NormalWeb"/>
        <w:shd w:val="clear" w:color="auto" w:fill="FFFFFF"/>
        <w:spacing w:before="0" w:beforeAutospacing="0" w:after="0" w:afterAutospacing="0"/>
        <w:jc w:val="both"/>
        <w:textAlignment w:val="baseline"/>
        <w:rPr>
          <w:color w:val="231F20"/>
          <w:sz w:val="28"/>
          <w:szCs w:val="28"/>
        </w:rPr>
      </w:pPr>
      <w:r w:rsidRPr="00921EDC">
        <w:rPr>
          <w:color w:val="231F20"/>
          <w:spacing w:val="-5"/>
          <w:sz w:val="28"/>
          <w:szCs w:val="28"/>
          <w:bdr w:val="none" w:sz="0" w:space="0" w:color="auto" w:frame="1"/>
        </w:rPr>
        <w:lastRenderedPageBreak/>
        <w:t>Dịch vụ công có các đặc trưng: Thứ nhất, đó là các hàng hóa, dịch vụ phục vụ cho lợi ích chung, thiết yếu, các quyền và nghĩa vụ cơ bản của các tổ chức và công dân. Thứ hai, do nhà nước chịu trách nhiệm trước xã hội (trực tiếp cung cấp hoặc ủy nhiệm việc cung cấp). Ngay cả khi nhà nước chuyển giao dịch vụ này cho tư nhân cung cấp thì nhà nước vẫn có vai trò điều tiết đặc biệt nhằm bảo đảm sự công bằng trong phân phối các dịch vụ này và khắc phục các khiếm khuyết của thị trường. Thứ ba, là các hoạt động có tính chất phục vụ trực tiếp, đáp ứng các nhu cầu, quyền lợi hay nghĩa vụ cụ thể và trực tiếp của các tổ chức và công dân. Thứ tư, bảo đảm tính công bằng và tính hiệu quả trong cung cấp dịch vụ.</w:t>
      </w:r>
    </w:p>
    <w:p w14:paraId="5B8CA890" w14:textId="77777777" w:rsidR="00921EDC" w:rsidRPr="00921EDC" w:rsidRDefault="00921EDC" w:rsidP="00921EDC">
      <w:pPr>
        <w:pStyle w:val="NormalWeb"/>
        <w:shd w:val="clear" w:color="auto" w:fill="FFFFFF"/>
        <w:spacing w:before="0" w:beforeAutospacing="0" w:after="0" w:afterAutospacing="0"/>
        <w:jc w:val="both"/>
        <w:textAlignment w:val="baseline"/>
        <w:rPr>
          <w:color w:val="231F20"/>
          <w:sz w:val="28"/>
          <w:szCs w:val="28"/>
        </w:rPr>
      </w:pPr>
      <w:r w:rsidRPr="00921EDC">
        <w:rPr>
          <w:color w:val="231F20"/>
          <w:spacing w:val="-5"/>
          <w:sz w:val="28"/>
          <w:szCs w:val="28"/>
          <w:bdr w:val="none" w:sz="0" w:space="0" w:color="auto" w:frame="1"/>
        </w:rPr>
        <w:t>Nhà nước thực hiện xã hội hóa dịch vụ công: Một là, chuyển giao việc cung cấp dịch vụ công cho khu vực tư. Đối với các dịch vụ công mà nhà nước không cần can thiệp hoặc can thiệp không có hiệu quả thì nhà nướ</w:t>
      </w:r>
      <w:bookmarkStart w:id="0" w:name="_GoBack"/>
      <w:bookmarkEnd w:id="0"/>
      <w:r w:rsidRPr="00921EDC">
        <w:rPr>
          <w:color w:val="231F20"/>
          <w:spacing w:val="-5"/>
          <w:sz w:val="28"/>
          <w:szCs w:val="28"/>
          <w:bdr w:val="none" w:sz="0" w:space="0" w:color="auto" w:frame="1"/>
        </w:rPr>
        <w:t>c có thể chuyển giao nhiệm vụ này cho khu vực tư, tức là cho phép các tổ chức trong khu vực tư tham gia vào việc cung cấp các dịch vụ công này. Hai là, huy động sự đóng góp của các tổ chức và công dân. Việc huy động sự đóng góp của các tổ chức và công dân được thực hiện với hai phương thức cơ bản, gồm huy động kinh phí đóng góp của dân vào việc cung cấp dịch vụ công của các tổ chức nhà nước; động viên, tổ chức sự tham gia rộng rãi, chủ động và tích cực của các tổ chức và công dân vào quá trình cung cấp dịch vụ công, đa dạng hóa các hoạt động cung cấp dịch vụ công trên cơ sở phát huy công sức và trí tuệ của nhân dân như huy động chất xám, năng lực quản lý, công sức của người dân vào các hoạt động cung cấp dịch vụ công. </w:t>
      </w:r>
    </w:p>
    <w:p w14:paraId="0F885759" w14:textId="77777777" w:rsidR="00921EDC" w:rsidRPr="002D4F48" w:rsidRDefault="00921EDC" w:rsidP="002D4F48">
      <w:pPr>
        <w:pStyle w:val="NormalWeb"/>
        <w:shd w:val="clear" w:color="auto" w:fill="FFFFFF"/>
        <w:spacing w:before="0" w:beforeAutospacing="0"/>
        <w:jc w:val="both"/>
        <w:rPr>
          <w:color w:val="212529"/>
          <w:sz w:val="28"/>
          <w:szCs w:val="28"/>
        </w:rPr>
      </w:pPr>
    </w:p>
    <w:p w14:paraId="23A25707" w14:textId="77777777" w:rsidR="00573ECB" w:rsidRPr="00CA3C4D" w:rsidRDefault="00573ECB" w:rsidP="00CA3C4D">
      <w:pPr>
        <w:spacing w:after="0" w:line="360" w:lineRule="auto"/>
        <w:jc w:val="both"/>
        <w:rPr>
          <w:rFonts w:cs="Times New Roman"/>
          <w:b/>
          <w:i/>
          <w:szCs w:val="28"/>
        </w:rPr>
      </w:pPr>
      <w:r w:rsidRPr="00CA3C4D">
        <w:rPr>
          <w:rFonts w:cs="Times New Roman"/>
          <w:b/>
          <w:i/>
          <w:szCs w:val="28"/>
        </w:rPr>
        <w:t>1.2. Dịch vụ công</w:t>
      </w:r>
    </w:p>
    <w:p w14:paraId="25F17F5C" w14:textId="77777777" w:rsidR="00573ECB" w:rsidRPr="00CA3C4D" w:rsidRDefault="00573ECB" w:rsidP="00CA3C4D">
      <w:pPr>
        <w:spacing w:after="0" w:line="360" w:lineRule="auto"/>
        <w:jc w:val="both"/>
        <w:rPr>
          <w:rFonts w:cs="Times New Roman"/>
          <w:szCs w:val="28"/>
        </w:rPr>
      </w:pPr>
      <w:r w:rsidRPr="00CA3C4D">
        <w:rPr>
          <w:rFonts w:cs="Times New Roman"/>
          <w:szCs w:val="28"/>
        </w:rPr>
        <w:t>Là những hoạt động phục vụ các lợi ích chung, thiết yếu, các quyền và nghĩa vụ cơ bản của tổ chức, công dân, do nhà nước trực tiếp thực hiện hoặc chuyển giao cho các cơ sở ngoài nhà nước thực hiện nhằm mục tiêu hiệu quả và công bằng.</w:t>
      </w:r>
    </w:p>
    <w:p w14:paraId="53C114D0"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rStyle w:val="Strong"/>
          <w:color w:val="800000"/>
          <w:sz w:val="28"/>
          <w:szCs w:val="28"/>
        </w:rPr>
        <w:t>Các dịch vụ công có đặc điểm sau đây:</w:t>
      </w:r>
    </w:p>
    <w:p w14:paraId="31484069"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t>1. Là những hoạt động có tính chất xă hội, phục vụ lợi ích chung của cả cộng đồng. Đây là những dịch vụ phục vụ các lợi ích tối cần thiết của xă hội để bảo đảm cuộc sống được b́nh thường và an toàn.</w:t>
      </w:r>
    </w:p>
    <w:p w14:paraId="3BDBD59C"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t>2. Là những hoạt động do các cơ quan công quyền hay những chủ thể được chính quyền ủy nhiệm đứng ra thực hiện.</w:t>
      </w:r>
    </w:p>
    <w:p w14:paraId="7B9E96DD"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t>3. Để cung ứng các dịch vụ công, các cơ quan nhà nước và tổ chức được ủy nhiệm cung ứng có sự giao tiếp với người dân ở những mức độ khác nhau khi thực hiện cung ứng dịch vụ.</w:t>
      </w:r>
    </w:p>
    <w:p w14:paraId="0E0E8A49"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t>4. Việc trao đổi dịch vụ công thông qua quan hệ thị trường đầy đủ. Thông thường, người sử dụng dịch vụ công không trực tiếp trả tiền, hay nói đúng hơn là đă trả tiền dưới h́nh thức đóng thuế vào ngân sách nhà nước để Nhà nước tổ chức việc cung ứng một cách đều đặn như một sự "thỏa thuận trước". Nhưng cũng có những dịch vụ mà người sử dụng vẫn phải trả thêm một phần hoặc toàn bộ kinh phí; tuy nhiên, đối với các loại dịch vụ này, Nhà nước vẫn có trách nhiệm bảo đảm việc cung ứng không nhằm vào mục tiêu thu lợi nhuận.</w:t>
      </w:r>
    </w:p>
    <w:p w14:paraId="5EDBB882"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lastRenderedPageBreak/>
        <w:t>5. Mọi người dân (bất kể đóng thuế nhiều hay ít, hoặc không phải đóng thuế) đều có quyền hưởng sự cung ứng dịch vụ công ở một mức độ tối thiểu, với tư cách là đối tượng phục vụ của chính quyền. Lượng dịch vụ công cộng mà mỗi người tiêu dùng không phụ thuộc vào mức thuế mà người đó đóng góp.</w:t>
      </w:r>
    </w:p>
    <w:p w14:paraId="2E423097"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t>6. Khác với những loại dịch vụ thông thường được hiểu là những hoạt động phục vụ không tạo ra sản phẩm mang h́nh thái hiện vật, dịch vụ công là những hoạt động của bộ máy nhà nước phục vụ các nhu cầu thiết yếu của xă hội, bất kể các sản phẩm được tạo ra có h́nh thái hiện vật hay phi hiện vật.</w:t>
      </w:r>
    </w:p>
    <w:p w14:paraId="3C4ED0C5"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t>7. Xét trên giác độ kinh tế học, dịch vụ công là các hoạt động cung ứng cho xă hội những hàng hóa công cộng. Theo nghĩa hẹp, hàng hóa công cộng là loại hàng hóa mà khi nó đă được tạo ra th́ khó có thể loại trừ ai ra khỏi việc sử dụng nó; và việc tiêu dùng của mỗi người không làm giảm lượng tiêu dùng của người khác. Hàng hóa công cộng mang lại lợi ích không chỉ cho những người mua nó, mà cho cả những người không phải trả tiền cho hàng hóa này. Đó là nguyên nhân dẫn đến chỗ Chính phủ trở thành người sản xuất hoặc bảo đảm cung cấp các loại hàng hóa công cộng. C̣n theo nghĩa rộng, hàng hóa công cộng là "những hàng hóa và dịch vụ được Nhà nước cung cấp cho lợi ích của tất cả hay đa số nhân dân". Dịch vụ công là những hoạt động cung ứng các hàng hóa công cộng xét theo nghĩa rộng, bao gồm cả những hàng hóa có tính cá nhân thiết yếu được Nhà nước bảo đảm cung ứng như điện, nước sinh hoạt…</w:t>
      </w:r>
    </w:p>
    <w:p w14:paraId="36ABED15"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t>Tóm lại, dịch vụ công là tất cả những ǵì mà Nhà nước có trách nhiệm cung ứng cho xă hội.</w:t>
      </w:r>
    </w:p>
    <w:p w14:paraId="7CB31E75" w14:textId="77777777" w:rsidR="00CA3C4D" w:rsidRPr="00CA3C4D" w:rsidRDefault="00CA3C4D" w:rsidP="00CA3C4D">
      <w:pPr>
        <w:pStyle w:val="NormalWeb"/>
        <w:shd w:val="clear" w:color="auto" w:fill="FFFFFF"/>
        <w:spacing w:before="0" w:beforeAutospacing="0" w:after="0" w:afterAutospacing="0"/>
        <w:jc w:val="both"/>
        <w:rPr>
          <w:color w:val="333333"/>
          <w:sz w:val="28"/>
          <w:szCs w:val="28"/>
        </w:rPr>
      </w:pPr>
      <w:r w:rsidRPr="00CA3C4D">
        <w:rPr>
          <w:color w:val="333333"/>
          <w:sz w:val="28"/>
          <w:szCs w:val="28"/>
        </w:rPr>
        <w:t>Như vậy, dịch vụ công là hoạt động của các cơ quan nhà nước trong việc thực thi chức năng quản lư hành chính nhà nước và bảo đảm cung ứng các hàng hóa công cộng phục vụ nhu cầu (lợi ích) chung thiết yếu của xă hội.</w:t>
      </w:r>
    </w:p>
    <w:p w14:paraId="1CAC5D9F" w14:textId="77777777" w:rsidR="00CA3C4D" w:rsidRDefault="00CA3C4D" w:rsidP="00573ECB">
      <w:pPr>
        <w:spacing w:after="0" w:line="360" w:lineRule="auto"/>
        <w:ind w:firstLine="720"/>
        <w:jc w:val="both"/>
        <w:rPr>
          <w:rFonts w:cs="Times New Roman"/>
          <w:sz w:val="26"/>
          <w:szCs w:val="26"/>
        </w:rPr>
      </w:pPr>
    </w:p>
    <w:sectPr w:rsidR="00CA3C4D" w:rsidSect="004E733C">
      <w:pgSz w:w="12240" w:h="15840"/>
      <w:pgMar w:top="993" w:right="104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F2E3E"/>
    <w:multiLevelType w:val="hybridMultilevel"/>
    <w:tmpl w:val="DED65A4E"/>
    <w:lvl w:ilvl="0" w:tplc="9D6477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242"/>
    <w:rsid w:val="0005368D"/>
    <w:rsid w:val="000577ED"/>
    <w:rsid w:val="00086790"/>
    <w:rsid w:val="000916EB"/>
    <w:rsid w:val="000C516C"/>
    <w:rsid w:val="001C2379"/>
    <w:rsid w:val="001F32EF"/>
    <w:rsid w:val="001F4432"/>
    <w:rsid w:val="00215242"/>
    <w:rsid w:val="00220E81"/>
    <w:rsid w:val="00256037"/>
    <w:rsid w:val="0026110D"/>
    <w:rsid w:val="00262829"/>
    <w:rsid w:val="002D4F48"/>
    <w:rsid w:val="002D62D4"/>
    <w:rsid w:val="00337257"/>
    <w:rsid w:val="004E733C"/>
    <w:rsid w:val="00504620"/>
    <w:rsid w:val="00573ECB"/>
    <w:rsid w:val="005806B4"/>
    <w:rsid w:val="005E27AA"/>
    <w:rsid w:val="00614302"/>
    <w:rsid w:val="006931A1"/>
    <w:rsid w:val="006B6F94"/>
    <w:rsid w:val="008F497B"/>
    <w:rsid w:val="00921EDC"/>
    <w:rsid w:val="009516C2"/>
    <w:rsid w:val="009D1340"/>
    <w:rsid w:val="00B0215D"/>
    <w:rsid w:val="00BB10EE"/>
    <w:rsid w:val="00BB368C"/>
    <w:rsid w:val="00C04CD0"/>
    <w:rsid w:val="00C36597"/>
    <w:rsid w:val="00C62860"/>
    <w:rsid w:val="00CA3C4D"/>
    <w:rsid w:val="00D4489C"/>
    <w:rsid w:val="00D72332"/>
    <w:rsid w:val="00DC641C"/>
    <w:rsid w:val="00E12336"/>
    <w:rsid w:val="00E46E53"/>
    <w:rsid w:val="00E95CB7"/>
    <w:rsid w:val="00EC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7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7257"/>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2EF"/>
    <w:pPr>
      <w:ind w:left="720"/>
      <w:contextualSpacing/>
    </w:pPr>
  </w:style>
  <w:style w:type="paragraph" w:styleId="NormalWeb">
    <w:name w:val="Normal (Web)"/>
    <w:basedOn w:val="Normal"/>
    <w:uiPriority w:val="99"/>
    <w:semiHidden/>
    <w:unhideWhenUsed/>
    <w:rsid w:val="0025603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37257"/>
    <w:rPr>
      <w:b/>
      <w:bCs/>
    </w:rPr>
  </w:style>
  <w:style w:type="character" w:styleId="Hyperlink">
    <w:name w:val="Hyperlink"/>
    <w:basedOn w:val="DefaultParagraphFont"/>
    <w:uiPriority w:val="99"/>
    <w:unhideWhenUsed/>
    <w:rsid w:val="00337257"/>
    <w:rPr>
      <w:color w:val="0000FF"/>
      <w:u w:val="single"/>
    </w:rPr>
  </w:style>
  <w:style w:type="paragraph" w:styleId="BalloonText">
    <w:name w:val="Balloon Text"/>
    <w:basedOn w:val="Normal"/>
    <w:link w:val="BalloonTextChar"/>
    <w:uiPriority w:val="99"/>
    <w:semiHidden/>
    <w:unhideWhenUsed/>
    <w:rsid w:val="00337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257"/>
    <w:rPr>
      <w:rFonts w:ascii="Tahoma" w:hAnsi="Tahoma" w:cs="Tahoma"/>
      <w:sz w:val="16"/>
      <w:szCs w:val="16"/>
    </w:rPr>
  </w:style>
  <w:style w:type="character" w:customStyle="1" w:styleId="Heading1Char">
    <w:name w:val="Heading 1 Char"/>
    <w:basedOn w:val="DefaultParagraphFont"/>
    <w:link w:val="Heading1"/>
    <w:uiPriority w:val="9"/>
    <w:rsid w:val="00337257"/>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7257"/>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2EF"/>
    <w:pPr>
      <w:ind w:left="720"/>
      <w:contextualSpacing/>
    </w:pPr>
  </w:style>
  <w:style w:type="paragraph" w:styleId="NormalWeb">
    <w:name w:val="Normal (Web)"/>
    <w:basedOn w:val="Normal"/>
    <w:uiPriority w:val="99"/>
    <w:semiHidden/>
    <w:unhideWhenUsed/>
    <w:rsid w:val="0025603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37257"/>
    <w:rPr>
      <w:b/>
      <w:bCs/>
    </w:rPr>
  </w:style>
  <w:style w:type="character" w:styleId="Hyperlink">
    <w:name w:val="Hyperlink"/>
    <w:basedOn w:val="DefaultParagraphFont"/>
    <w:uiPriority w:val="99"/>
    <w:unhideWhenUsed/>
    <w:rsid w:val="00337257"/>
    <w:rPr>
      <w:color w:val="0000FF"/>
      <w:u w:val="single"/>
    </w:rPr>
  </w:style>
  <w:style w:type="paragraph" w:styleId="BalloonText">
    <w:name w:val="Balloon Text"/>
    <w:basedOn w:val="Normal"/>
    <w:link w:val="BalloonTextChar"/>
    <w:uiPriority w:val="99"/>
    <w:semiHidden/>
    <w:unhideWhenUsed/>
    <w:rsid w:val="00337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257"/>
    <w:rPr>
      <w:rFonts w:ascii="Tahoma" w:hAnsi="Tahoma" w:cs="Tahoma"/>
      <w:sz w:val="16"/>
      <w:szCs w:val="16"/>
    </w:rPr>
  </w:style>
  <w:style w:type="character" w:customStyle="1" w:styleId="Heading1Char">
    <w:name w:val="Heading 1 Char"/>
    <w:basedOn w:val="DefaultParagraphFont"/>
    <w:link w:val="Heading1"/>
    <w:uiPriority w:val="9"/>
    <w:rsid w:val="00337257"/>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246544">
      <w:bodyDiv w:val="1"/>
      <w:marLeft w:val="0"/>
      <w:marRight w:val="0"/>
      <w:marTop w:val="0"/>
      <w:marBottom w:val="0"/>
      <w:divBdr>
        <w:top w:val="none" w:sz="0" w:space="0" w:color="auto"/>
        <w:left w:val="none" w:sz="0" w:space="0" w:color="auto"/>
        <w:bottom w:val="none" w:sz="0" w:space="0" w:color="auto"/>
        <w:right w:val="none" w:sz="0" w:space="0" w:color="auto"/>
      </w:divBdr>
    </w:div>
    <w:div w:id="378632934">
      <w:bodyDiv w:val="1"/>
      <w:marLeft w:val="0"/>
      <w:marRight w:val="0"/>
      <w:marTop w:val="0"/>
      <w:marBottom w:val="0"/>
      <w:divBdr>
        <w:top w:val="none" w:sz="0" w:space="0" w:color="auto"/>
        <w:left w:val="none" w:sz="0" w:space="0" w:color="auto"/>
        <w:bottom w:val="none" w:sz="0" w:space="0" w:color="auto"/>
        <w:right w:val="none" w:sz="0" w:space="0" w:color="auto"/>
      </w:divBdr>
    </w:div>
    <w:div w:id="729622196">
      <w:bodyDiv w:val="1"/>
      <w:marLeft w:val="0"/>
      <w:marRight w:val="0"/>
      <w:marTop w:val="0"/>
      <w:marBottom w:val="0"/>
      <w:divBdr>
        <w:top w:val="none" w:sz="0" w:space="0" w:color="auto"/>
        <w:left w:val="none" w:sz="0" w:space="0" w:color="auto"/>
        <w:bottom w:val="none" w:sz="0" w:space="0" w:color="auto"/>
        <w:right w:val="none" w:sz="0" w:space="0" w:color="auto"/>
      </w:divBdr>
      <w:divsChild>
        <w:div w:id="1511142485">
          <w:marLeft w:val="0"/>
          <w:marRight w:val="0"/>
          <w:marTop w:val="0"/>
          <w:marBottom w:val="270"/>
          <w:divBdr>
            <w:top w:val="none" w:sz="0" w:space="0" w:color="auto"/>
            <w:left w:val="none" w:sz="0" w:space="0" w:color="auto"/>
            <w:bottom w:val="none" w:sz="0" w:space="0" w:color="auto"/>
            <w:right w:val="none" w:sz="0" w:space="0" w:color="auto"/>
          </w:divBdr>
        </w:div>
        <w:div w:id="1102921222">
          <w:marLeft w:val="0"/>
          <w:marRight w:val="0"/>
          <w:marTop w:val="0"/>
          <w:marBottom w:val="270"/>
          <w:divBdr>
            <w:top w:val="none" w:sz="0" w:space="0" w:color="auto"/>
            <w:left w:val="none" w:sz="0" w:space="0" w:color="auto"/>
            <w:bottom w:val="none" w:sz="0" w:space="0" w:color="auto"/>
            <w:right w:val="none" w:sz="0" w:space="0" w:color="auto"/>
          </w:divBdr>
        </w:div>
        <w:div w:id="747731707">
          <w:marLeft w:val="0"/>
          <w:marRight w:val="0"/>
          <w:marTop w:val="0"/>
          <w:marBottom w:val="270"/>
          <w:divBdr>
            <w:top w:val="none" w:sz="0" w:space="0" w:color="auto"/>
            <w:left w:val="none" w:sz="0" w:space="0" w:color="auto"/>
            <w:bottom w:val="none" w:sz="0" w:space="0" w:color="auto"/>
            <w:right w:val="none" w:sz="0" w:space="0" w:color="auto"/>
          </w:divBdr>
        </w:div>
        <w:div w:id="411583026">
          <w:marLeft w:val="0"/>
          <w:marRight w:val="0"/>
          <w:marTop w:val="0"/>
          <w:marBottom w:val="270"/>
          <w:divBdr>
            <w:top w:val="none" w:sz="0" w:space="0" w:color="auto"/>
            <w:left w:val="none" w:sz="0" w:space="0" w:color="auto"/>
            <w:bottom w:val="none" w:sz="0" w:space="0" w:color="auto"/>
            <w:right w:val="none" w:sz="0" w:space="0" w:color="auto"/>
          </w:divBdr>
        </w:div>
        <w:div w:id="66417059">
          <w:marLeft w:val="0"/>
          <w:marRight w:val="0"/>
          <w:marTop w:val="0"/>
          <w:marBottom w:val="270"/>
          <w:divBdr>
            <w:top w:val="none" w:sz="0" w:space="0" w:color="auto"/>
            <w:left w:val="none" w:sz="0" w:space="0" w:color="auto"/>
            <w:bottom w:val="none" w:sz="0" w:space="0" w:color="auto"/>
            <w:right w:val="none" w:sz="0" w:space="0" w:color="auto"/>
          </w:divBdr>
        </w:div>
        <w:div w:id="896939810">
          <w:marLeft w:val="0"/>
          <w:marRight w:val="0"/>
          <w:marTop w:val="0"/>
          <w:marBottom w:val="270"/>
          <w:divBdr>
            <w:top w:val="none" w:sz="0" w:space="0" w:color="auto"/>
            <w:left w:val="none" w:sz="0" w:space="0" w:color="auto"/>
            <w:bottom w:val="none" w:sz="0" w:space="0" w:color="auto"/>
            <w:right w:val="none" w:sz="0" w:space="0" w:color="auto"/>
          </w:divBdr>
        </w:div>
        <w:div w:id="518390513">
          <w:marLeft w:val="0"/>
          <w:marRight w:val="0"/>
          <w:marTop w:val="0"/>
          <w:marBottom w:val="270"/>
          <w:divBdr>
            <w:top w:val="none" w:sz="0" w:space="0" w:color="auto"/>
            <w:left w:val="none" w:sz="0" w:space="0" w:color="auto"/>
            <w:bottom w:val="none" w:sz="0" w:space="0" w:color="auto"/>
            <w:right w:val="none" w:sz="0" w:space="0" w:color="auto"/>
          </w:divBdr>
        </w:div>
        <w:div w:id="1760637696">
          <w:marLeft w:val="0"/>
          <w:marRight w:val="0"/>
          <w:marTop w:val="0"/>
          <w:marBottom w:val="270"/>
          <w:divBdr>
            <w:top w:val="none" w:sz="0" w:space="0" w:color="auto"/>
            <w:left w:val="none" w:sz="0" w:space="0" w:color="auto"/>
            <w:bottom w:val="none" w:sz="0" w:space="0" w:color="auto"/>
            <w:right w:val="none" w:sz="0" w:space="0" w:color="auto"/>
          </w:divBdr>
        </w:div>
        <w:div w:id="318268868">
          <w:marLeft w:val="0"/>
          <w:marRight w:val="0"/>
          <w:marTop w:val="0"/>
          <w:marBottom w:val="270"/>
          <w:divBdr>
            <w:top w:val="none" w:sz="0" w:space="0" w:color="auto"/>
            <w:left w:val="none" w:sz="0" w:space="0" w:color="auto"/>
            <w:bottom w:val="none" w:sz="0" w:space="0" w:color="auto"/>
            <w:right w:val="none" w:sz="0" w:space="0" w:color="auto"/>
          </w:divBdr>
        </w:div>
        <w:div w:id="669715643">
          <w:marLeft w:val="0"/>
          <w:marRight w:val="0"/>
          <w:marTop w:val="0"/>
          <w:marBottom w:val="270"/>
          <w:divBdr>
            <w:top w:val="none" w:sz="0" w:space="0" w:color="auto"/>
            <w:left w:val="none" w:sz="0" w:space="0" w:color="auto"/>
            <w:bottom w:val="none" w:sz="0" w:space="0" w:color="auto"/>
            <w:right w:val="none" w:sz="0" w:space="0" w:color="auto"/>
          </w:divBdr>
        </w:div>
        <w:div w:id="2048019805">
          <w:marLeft w:val="0"/>
          <w:marRight w:val="0"/>
          <w:marTop w:val="0"/>
          <w:marBottom w:val="270"/>
          <w:divBdr>
            <w:top w:val="none" w:sz="0" w:space="0" w:color="auto"/>
            <w:left w:val="none" w:sz="0" w:space="0" w:color="auto"/>
            <w:bottom w:val="none" w:sz="0" w:space="0" w:color="auto"/>
            <w:right w:val="none" w:sz="0" w:space="0" w:color="auto"/>
          </w:divBdr>
        </w:div>
        <w:div w:id="340398172">
          <w:marLeft w:val="0"/>
          <w:marRight w:val="0"/>
          <w:marTop w:val="0"/>
          <w:marBottom w:val="270"/>
          <w:divBdr>
            <w:top w:val="none" w:sz="0" w:space="0" w:color="auto"/>
            <w:left w:val="none" w:sz="0" w:space="0" w:color="auto"/>
            <w:bottom w:val="none" w:sz="0" w:space="0" w:color="auto"/>
            <w:right w:val="none" w:sz="0" w:space="0" w:color="auto"/>
          </w:divBdr>
          <w:divsChild>
            <w:div w:id="2144813344">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 w:id="837354429">
      <w:bodyDiv w:val="1"/>
      <w:marLeft w:val="0"/>
      <w:marRight w:val="0"/>
      <w:marTop w:val="0"/>
      <w:marBottom w:val="0"/>
      <w:divBdr>
        <w:top w:val="none" w:sz="0" w:space="0" w:color="auto"/>
        <w:left w:val="none" w:sz="0" w:space="0" w:color="auto"/>
        <w:bottom w:val="none" w:sz="0" w:space="0" w:color="auto"/>
        <w:right w:val="none" w:sz="0" w:space="0" w:color="auto"/>
      </w:divBdr>
    </w:div>
    <w:div w:id="939799122">
      <w:bodyDiv w:val="1"/>
      <w:marLeft w:val="0"/>
      <w:marRight w:val="0"/>
      <w:marTop w:val="0"/>
      <w:marBottom w:val="0"/>
      <w:divBdr>
        <w:top w:val="none" w:sz="0" w:space="0" w:color="auto"/>
        <w:left w:val="none" w:sz="0" w:space="0" w:color="auto"/>
        <w:bottom w:val="none" w:sz="0" w:space="0" w:color="auto"/>
        <w:right w:val="none" w:sz="0" w:space="0" w:color="auto"/>
      </w:divBdr>
    </w:div>
    <w:div w:id="1029650166">
      <w:bodyDiv w:val="1"/>
      <w:marLeft w:val="0"/>
      <w:marRight w:val="0"/>
      <w:marTop w:val="0"/>
      <w:marBottom w:val="0"/>
      <w:divBdr>
        <w:top w:val="none" w:sz="0" w:space="0" w:color="auto"/>
        <w:left w:val="none" w:sz="0" w:space="0" w:color="auto"/>
        <w:bottom w:val="none" w:sz="0" w:space="0" w:color="auto"/>
        <w:right w:val="none" w:sz="0" w:space="0" w:color="auto"/>
      </w:divBdr>
    </w:div>
    <w:div w:id="1315182282">
      <w:bodyDiv w:val="1"/>
      <w:marLeft w:val="0"/>
      <w:marRight w:val="0"/>
      <w:marTop w:val="0"/>
      <w:marBottom w:val="0"/>
      <w:divBdr>
        <w:top w:val="none" w:sz="0" w:space="0" w:color="auto"/>
        <w:left w:val="none" w:sz="0" w:space="0" w:color="auto"/>
        <w:bottom w:val="none" w:sz="0" w:space="0" w:color="auto"/>
        <w:right w:val="none" w:sz="0" w:space="0" w:color="auto"/>
      </w:divBdr>
      <w:divsChild>
        <w:div w:id="966812135">
          <w:marLeft w:val="0"/>
          <w:marRight w:val="0"/>
          <w:marTop w:val="0"/>
          <w:marBottom w:val="0"/>
          <w:divBdr>
            <w:top w:val="none" w:sz="0" w:space="0" w:color="auto"/>
            <w:left w:val="none" w:sz="0" w:space="0" w:color="auto"/>
            <w:bottom w:val="none" w:sz="0" w:space="0" w:color="auto"/>
            <w:right w:val="none" w:sz="0" w:space="0" w:color="auto"/>
          </w:divBdr>
          <w:divsChild>
            <w:div w:id="1268270103">
              <w:marLeft w:val="0"/>
              <w:marRight w:val="150"/>
              <w:marTop w:val="0"/>
              <w:marBottom w:val="0"/>
              <w:divBdr>
                <w:top w:val="none" w:sz="0" w:space="0" w:color="auto"/>
                <w:left w:val="none" w:sz="0" w:space="0" w:color="auto"/>
                <w:bottom w:val="none" w:sz="0" w:space="0" w:color="auto"/>
                <w:right w:val="none" w:sz="0" w:space="0" w:color="auto"/>
              </w:divBdr>
            </w:div>
            <w:div w:id="751901462">
              <w:marLeft w:val="0"/>
              <w:marRight w:val="0"/>
              <w:marTop w:val="0"/>
              <w:marBottom w:val="0"/>
              <w:divBdr>
                <w:top w:val="none" w:sz="0" w:space="0" w:color="auto"/>
                <w:left w:val="none" w:sz="0" w:space="0" w:color="auto"/>
                <w:bottom w:val="none" w:sz="0" w:space="0" w:color="auto"/>
                <w:right w:val="none" w:sz="0" w:space="0" w:color="auto"/>
              </w:divBdr>
              <w:divsChild>
                <w:div w:id="1404179905">
                  <w:marLeft w:val="0"/>
                  <w:marRight w:val="0"/>
                  <w:marTop w:val="0"/>
                  <w:marBottom w:val="0"/>
                  <w:divBdr>
                    <w:top w:val="none" w:sz="0" w:space="0" w:color="auto"/>
                    <w:left w:val="none" w:sz="0" w:space="0" w:color="auto"/>
                    <w:bottom w:val="none" w:sz="0" w:space="0" w:color="auto"/>
                    <w:right w:val="none" w:sz="0" w:space="0" w:color="auto"/>
                  </w:divBdr>
                </w:div>
              </w:divsChild>
            </w:div>
            <w:div w:id="792752004">
              <w:marLeft w:val="0"/>
              <w:marRight w:val="0"/>
              <w:marTop w:val="0"/>
              <w:marBottom w:val="0"/>
              <w:divBdr>
                <w:top w:val="none" w:sz="0" w:space="0" w:color="auto"/>
                <w:left w:val="none" w:sz="0" w:space="0" w:color="auto"/>
                <w:bottom w:val="none" w:sz="0" w:space="0" w:color="auto"/>
                <w:right w:val="none" w:sz="0" w:space="0" w:color="auto"/>
              </w:divBdr>
            </w:div>
          </w:divsChild>
        </w:div>
        <w:div w:id="1381902385">
          <w:marLeft w:val="0"/>
          <w:marRight w:val="0"/>
          <w:marTop w:val="150"/>
          <w:marBottom w:val="150"/>
          <w:divBdr>
            <w:top w:val="none" w:sz="0" w:space="0" w:color="auto"/>
            <w:left w:val="none" w:sz="0" w:space="0" w:color="auto"/>
            <w:bottom w:val="none" w:sz="0" w:space="0" w:color="auto"/>
            <w:right w:val="none" w:sz="0" w:space="0" w:color="auto"/>
          </w:divBdr>
          <w:divsChild>
            <w:div w:id="2090686716">
              <w:marLeft w:val="0"/>
              <w:marRight w:val="0"/>
              <w:marTop w:val="0"/>
              <w:marBottom w:val="0"/>
              <w:divBdr>
                <w:top w:val="none" w:sz="0" w:space="0" w:color="auto"/>
                <w:left w:val="none" w:sz="0" w:space="0" w:color="auto"/>
                <w:bottom w:val="none" w:sz="0" w:space="0" w:color="auto"/>
                <w:right w:val="none" w:sz="0" w:space="0" w:color="auto"/>
              </w:divBdr>
            </w:div>
          </w:divsChild>
        </w:div>
        <w:div w:id="459498498">
          <w:marLeft w:val="0"/>
          <w:marRight w:val="0"/>
          <w:marTop w:val="0"/>
          <w:marBottom w:val="0"/>
          <w:divBdr>
            <w:top w:val="none" w:sz="0" w:space="0" w:color="auto"/>
            <w:left w:val="none" w:sz="0" w:space="0" w:color="auto"/>
            <w:bottom w:val="none" w:sz="0" w:space="0" w:color="auto"/>
            <w:right w:val="none" w:sz="0" w:space="0" w:color="auto"/>
          </w:divBdr>
          <w:divsChild>
            <w:div w:id="1837961411">
              <w:marLeft w:val="0"/>
              <w:marRight w:val="0"/>
              <w:marTop w:val="0"/>
              <w:marBottom w:val="0"/>
              <w:divBdr>
                <w:top w:val="none" w:sz="0" w:space="0" w:color="auto"/>
                <w:left w:val="none" w:sz="0" w:space="0" w:color="auto"/>
                <w:bottom w:val="none" w:sz="0" w:space="0" w:color="auto"/>
                <w:right w:val="none" w:sz="0" w:space="0" w:color="auto"/>
              </w:divBdr>
              <w:divsChild>
                <w:div w:id="213813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861288">
      <w:bodyDiv w:val="1"/>
      <w:marLeft w:val="0"/>
      <w:marRight w:val="0"/>
      <w:marTop w:val="0"/>
      <w:marBottom w:val="0"/>
      <w:divBdr>
        <w:top w:val="none" w:sz="0" w:space="0" w:color="auto"/>
        <w:left w:val="none" w:sz="0" w:space="0" w:color="auto"/>
        <w:bottom w:val="none" w:sz="0" w:space="0" w:color="auto"/>
        <w:right w:val="none" w:sz="0" w:space="0" w:color="auto"/>
      </w:divBdr>
    </w:div>
    <w:div w:id="1509639255">
      <w:bodyDiv w:val="1"/>
      <w:marLeft w:val="0"/>
      <w:marRight w:val="0"/>
      <w:marTop w:val="0"/>
      <w:marBottom w:val="0"/>
      <w:divBdr>
        <w:top w:val="none" w:sz="0" w:space="0" w:color="auto"/>
        <w:left w:val="none" w:sz="0" w:space="0" w:color="auto"/>
        <w:bottom w:val="none" w:sz="0" w:space="0" w:color="auto"/>
        <w:right w:val="none" w:sz="0" w:space="0" w:color="auto"/>
      </w:divBdr>
    </w:div>
    <w:div w:id="1670986676">
      <w:bodyDiv w:val="1"/>
      <w:marLeft w:val="0"/>
      <w:marRight w:val="0"/>
      <w:marTop w:val="0"/>
      <w:marBottom w:val="0"/>
      <w:divBdr>
        <w:top w:val="none" w:sz="0" w:space="0" w:color="auto"/>
        <w:left w:val="none" w:sz="0" w:space="0" w:color="auto"/>
        <w:bottom w:val="none" w:sz="0" w:space="0" w:color="auto"/>
        <w:right w:val="none" w:sz="0" w:space="0" w:color="auto"/>
      </w:divBdr>
    </w:div>
    <w:div w:id="195015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KTX</cp:lastModifiedBy>
  <cp:revision>2</cp:revision>
  <cp:lastPrinted>2019-11-06T02:10:00Z</cp:lastPrinted>
  <dcterms:created xsi:type="dcterms:W3CDTF">2019-12-13T02:46:00Z</dcterms:created>
  <dcterms:modified xsi:type="dcterms:W3CDTF">2019-12-13T02:46:00Z</dcterms:modified>
</cp:coreProperties>
</file>